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29FBB">
      <w:pPr>
        <w:pStyle w:val="3"/>
        <w:numPr>
          <w:ilvl w:val="1"/>
          <w:numId w:val="0"/>
        </w:numPr>
        <w:spacing w:line="360" w:lineRule="auto"/>
        <w:jc w:val="center"/>
        <w:rPr>
          <w:rFonts w:hint="default" w:ascii="宋体" w:hAnsi="宋体" w:eastAsia="宋体" w:cs="宋体"/>
          <w:b/>
          <w:sz w:val="32"/>
          <w:lang w:val="en-US" w:eastAsia="zh-CN"/>
        </w:rPr>
      </w:pPr>
      <w:bookmarkStart w:id="3" w:name="_GoBack"/>
      <w:r>
        <w:rPr>
          <w:rFonts w:hint="eastAsia" w:ascii="宋体" w:hAnsi="宋体" w:eastAsia="宋体" w:cs="宋体"/>
          <w:b/>
          <w:sz w:val="32"/>
        </w:rPr>
        <w:t>壹专利</w:t>
      </w:r>
      <w:r>
        <w:rPr>
          <w:rFonts w:hint="eastAsia" w:ascii="宋体" w:hAnsi="宋体" w:eastAsia="宋体" w:cs="宋体"/>
          <w:b/>
          <w:sz w:val="32"/>
          <w:lang w:val="en-US" w:eastAsia="zh-CN"/>
        </w:rPr>
        <w:t>检索分析</w:t>
      </w:r>
      <w:r>
        <w:rPr>
          <w:rFonts w:hint="eastAsia" w:ascii="宋体" w:hAnsi="宋体" w:eastAsia="宋体" w:cs="宋体"/>
          <w:b/>
          <w:sz w:val="32"/>
        </w:rPr>
        <w:t>数据库</w:t>
      </w:r>
      <w:r>
        <w:rPr>
          <w:rFonts w:hint="eastAsia" w:ascii="宋体" w:hAnsi="宋体" w:eastAsia="宋体" w:cs="宋体"/>
          <w:b/>
          <w:sz w:val="32"/>
          <w:lang w:val="en-US" w:eastAsia="zh-CN"/>
        </w:rPr>
        <w:t>试用</w:t>
      </w:r>
      <w:bookmarkEnd w:id="3"/>
      <w:r>
        <w:rPr>
          <w:rFonts w:hint="eastAsia" w:ascii="宋体" w:hAnsi="宋体" w:eastAsia="宋体" w:cs="宋体"/>
          <w:b/>
          <w:sz w:val="32"/>
          <w:lang w:val="en-US" w:eastAsia="zh-CN"/>
        </w:rPr>
        <w:t>通知</w:t>
      </w:r>
    </w:p>
    <w:p w14:paraId="5E7DA957">
      <w:pPr>
        <w:pageBreakBefore w:val="0"/>
        <w:kinsoku/>
        <w:wordWrap/>
        <w:overflowPunct/>
        <w:topLinePunct w:val="0"/>
        <w:bidi w:val="0"/>
        <w:adjustRightInd/>
        <w:snapToGrid/>
        <w:spacing w:after="0"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壹专利是由奥凯公司开发的具有独立知识产权的检索分析软件。其结合了奥凯2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val="en-US" w:eastAsia="zh-CN"/>
        </w:rPr>
        <w:t>0余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年线下专利检索分析经验,融合了国内外技术特点和优势，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val="en-US" w:eastAsia="zh-CN"/>
        </w:rPr>
        <w:t>定位于服务科技创新和知识产权保护，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旨在为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val="en-US" w:eastAsia="zh-CN"/>
        </w:rPr>
        <w:t>高校、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科研院所、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val="en-US" w:eastAsia="zh-CN"/>
        </w:rPr>
        <w:t>政府、企业及专业知识产权服务机构人员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提供简单、精准、高效的专利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val="en-US" w:eastAsia="zh-CN"/>
        </w:rPr>
        <w:t>情报</w:t>
      </w: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检索和分析工具。</w:t>
      </w:r>
    </w:p>
    <w:p w14:paraId="06F61494">
      <w:pPr>
        <w:pageBreakBefore w:val="0"/>
        <w:kinsoku/>
        <w:wordWrap/>
        <w:overflowPunct/>
        <w:topLinePunct w:val="0"/>
        <w:bidi w:val="0"/>
        <w:adjustRightInd/>
        <w:snapToGrid/>
        <w:spacing w:after="0"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rtl w:val="0"/>
          <w:lang w:eastAsia="zh-CN"/>
        </w:rPr>
        <w:t>壹专利产品数据依托于奥凯大数据中心，数据全面，同时奥凯大数据中心专业团队从普适性检索分析需求出发，对专利数据进行了规整和加工，使得壹专利产品本身具备操作简单、检索精准便捷、检索功能多样化、专利阅读界面人性化、数据分析功能专业实用等突出特点。</w:t>
      </w:r>
    </w:p>
    <w:p w14:paraId="0F866F19"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</w:rPr>
      </w:pPr>
    </w:p>
    <w:p w14:paraId="39A8FB02"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</w:rPr>
        <w:t>【试用期限】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2025-03-06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至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2025-03-31</w:t>
      </w:r>
    </w:p>
    <w:p w14:paraId="0BF431D4"/>
    <w:p w14:paraId="5EB34F73">
      <w:pPr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eastAsia="zh-CN"/>
        </w:rPr>
        <w:t>【</w:t>
      </w:r>
      <w:r>
        <w:rPr>
          <w:rFonts w:hint="eastAsia" w:ascii="宋体" w:hAnsi="宋体" w:cs="宋体"/>
          <w:b/>
        </w:rPr>
        <w:t>操作建议</w:t>
      </w:r>
      <w:r>
        <w:rPr>
          <w:rFonts w:hint="eastAsia" w:ascii="宋体" w:hAnsi="宋体" w:cs="宋体"/>
          <w:b/>
          <w:lang w:eastAsia="zh-CN"/>
        </w:rPr>
        <w:t>】</w:t>
      </w:r>
    </w:p>
    <w:p w14:paraId="38216467">
      <w:pPr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本产品建议使用谷歌、火狐、360、IE10以上等主流浏览器进行操作。</w:t>
      </w:r>
      <w:bookmarkStart w:id="0" w:name="_Toc69314927"/>
      <w:bookmarkStart w:id="1" w:name="_Toc69314855"/>
      <w:bookmarkStart w:id="2" w:name="_Toc71539875"/>
    </w:p>
    <w:p w14:paraId="4F917E53">
      <w:pPr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eastAsia="zh-CN"/>
        </w:rPr>
        <w:t>【</w:t>
      </w:r>
      <w:r>
        <w:rPr>
          <w:rFonts w:hint="eastAsia" w:ascii="宋体" w:hAnsi="宋体" w:cs="宋体"/>
          <w:b/>
        </w:rPr>
        <w:t>系统登陆</w:t>
      </w:r>
      <w:r>
        <w:rPr>
          <w:rFonts w:hint="eastAsia" w:ascii="宋体" w:hAnsi="宋体" w:cs="宋体"/>
          <w:b/>
          <w:lang w:eastAsia="zh-CN"/>
        </w:rPr>
        <w:t>】</w:t>
      </w:r>
    </w:p>
    <w:p w14:paraId="75B3B50D">
      <w:pPr>
        <w:pStyle w:val="4"/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登陆网址</w:t>
      </w:r>
      <w:r>
        <w:rPr>
          <w:rFonts w:hint="eastAsia" w:ascii="宋体" w:hAnsi="宋体" w:cs="宋体"/>
          <w:sz w:val="24"/>
          <w:lang w:eastAsia="zh-CN"/>
        </w:rPr>
        <w:t>：</w:t>
      </w:r>
    </w:p>
    <w:bookmarkEnd w:id="0"/>
    <w:bookmarkEnd w:id="1"/>
    <w:bookmarkEnd w:id="2"/>
    <w:p w14:paraId="35D2D570">
      <w:pPr>
        <w:spacing w:line="360" w:lineRule="auto"/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浏览器输入壹专利网址（http://www.patyee.com）进入登录界面。进入页面如下所示：</w:t>
      </w:r>
    </w:p>
    <w:p w14:paraId="2CD00528">
      <w:pPr>
        <w:spacing w:line="360" w:lineRule="auto"/>
        <w:jc w:val="center"/>
        <w:rPr>
          <w:rFonts w:hint="eastAsia" w:ascii="宋体" w:hAnsi="宋体" w:cs="宋体"/>
        </w:rPr>
      </w:pPr>
      <w:r>
        <w:drawing>
          <wp:inline distT="0" distB="0" distL="114300" distR="114300">
            <wp:extent cx="4358005" cy="2451735"/>
            <wp:effectExtent l="0" t="0" r="63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B5D7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4358005" cy="2451735"/>
            <wp:effectExtent l="0" t="0" r="63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266D">
      <w:pPr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注：如出现其他页面，请检查电脑设备显示IP地址或使用以下方式查看IP地址，并将设备IP地址和显示的登陆界面截图反馈给技术服务人员。</w:t>
      </w:r>
    </w:p>
    <w:p w14:paraId="7BF90B4A">
      <w:pPr>
        <w:spacing w:line="360" w:lineRule="auto"/>
        <w:jc w:val="center"/>
      </w:pPr>
      <w:r>
        <w:drawing>
          <wp:inline distT="0" distB="0" distL="114300" distR="114300">
            <wp:extent cx="3746500" cy="2339340"/>
            <wp:effectExtent l="0" t="0" r="254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0127">
      <w:pPr>
        <w:pStyle w:val="4"/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IP账号登陆方式</w:t>
      </w:r>
      <w:r>
        <w:rPr>
          <w:rFonts w:hint="eastAsia" w:ascii="宋体" w:hAnsi="宋体" w:cs="宋体"/>
          <w:sz w:val="24"/>
          <w:lang w:eastAsia="zh-CN"/>
        </w:rPr>
        <w:t>：</w:t>
      </w:r>
    </w:p>
    <w:p w14:paraId="1075904E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1、免注册登陆方式（</w:t>
      </w:r>
      <w:r>
        <w:rPr>
          <w:rFonts w:hint="eastAsia" w:ascii="宋体" w:hAnsi="宋体" w:cs="宋体"/>
          <w:lang w:val="en-US" w:eastAsia="zh-CN"/>
        </w:rPr>
        <w:t>IP</w:t>
      </w:r>
      <w:r>
        <w:rPr>
          <w:rFonts w:hint="eastAsia" w:ascii="宋体" w:hAnsi="宋体" w:cs="宋体"/>
        </w:rPr>
        <w:t>登陆）</w:t>
      </w:r>
    </w:p>
    <w:p w14:paraId="7A9ECDC5">
      <w:pPr>
        <w:numPr>
          <w:ilvl w:val="0"/>
          <w:numId w:val="2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适用于临时检索、查看某一条专利，少量专利的统计查看。</w:t>
      </w:r>
    </w:p>
    <w:p w14:paraId="795188EB">
      <w:pPr>
        <w:numPr>
          <w:ilvl w:val="0"/>
          <w:numId w:val="2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输入网址后，点击“</w:t>
      </w:r>
      <w:r>
        <w:rPr>
          <w:rFonts w:hint="eastAsia" w:ascii="宋体" w:hAnsi="宋体" w:cs="宋体"/>
          <w:lang w:val="en-US" w:eastAsia="zh-CN"/>
        </w:rPr>
        <w:t>IP</w:t>
      </w:r>
      <w:r>
        <w:rPr>
          <w:rFonts w:hint="eastAsia" w:ascii="宋体" w:hAnsi="宋体" w:cs="宋体"/>
        </w:rPr>
        <w:t>登陆”的按钮进入系统，可使用系统基本功能。因个人使用信息记录需要绑定账号，“</w:t>
      </w:r>
      <w:r>
        <w:rPr>
          <w:rFonts w:hint="eastAsia" w:ascii="宋体" w:hAnsi="宋体" w:cs="宋体"/>
          <w:lang w:val="en-US" w:eastAsia="zh-CN"/>
        </w:rPr>
        <w:t>IP</w:t>
      </w:r>
      <w:r>
        <w:rPr>
          <w:rFonts w:hint="eastAsia" w:ascii="宋体" w:hAnsi="宋体" w:cs="宋体"/>
        </w:rPr>
        <w:t>登陆”模式下无法使用</w:t>
      </w:r>
      <w:r>
        <w:rPr>
          <w:rFonts w:hint="eastAsia" w:ascii="宋体" w:hAnsi="宋体" w:cs="宋体"/>
          <w:lang w:val="en-US" w:eastAsia="zh-CN"/>
        </w:rPr>
        <w:t>语义检索、</w:t>
      </w:r>
      <w:r>
        <w:rPr>
          <w:rFonts w:hint="eastAsia" w:ascii="宋体" w:hAnsi="宋体" w:cs="宋体"/>
        </w:rPr>
        <w:t>预警、导出、收藏功能。</w:t>
      </w:r>
    </w:p>
    <w:p w14:paraId="4DFD1D83">
      <w:pPr>
        <w:spacing w:line="360" w:lineRule="auto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4358005" cy="2404110"/>
            <wp:effectExtent l="0" t="0" r="63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1943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18F3">
      <w:pPr>
        <w:numPr>
          <w:ilvl w:val="0"/>
          <w:numId w:val="3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注册登陆方式（邮箱登陆）</w:t>
      </w:r>
    </w:p>
    <w:p w14:paraId="3F8B3E9C">
      <w:pPr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适用于日常检索分析、数据统计和导出、专利预警等功能使用，可记录个人账号信息、操作记录等内容。</w:t>
      </w:r>
    </w:p>
    <w:p w14:paraId="1C00E03C">
      <w:pPr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首次使用：需使用微信扫描页面上显示的二维码注册个人账号，填写后续用于登陆的邮箱和密码，提交注册账号即可生效。</w:t>
      </w:r>
    </w:p>
    <w:p w14:paraId="287F02CF">
      <w:pPr>
        <w:rPr>
          <w:rFonts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560D1B23">
      <w:pPr>
        <w:spacing w:line="360" w:lineRule="auto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使用微信扫码后界面如下：</w:t>
      </w:r>
    </w:p>
    <w:p w14:paraId="3EAF2B13">
      <w:pPr>
        <w:spacing w:line="360" w:lineRule="auto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4358005" cy="2451735"/>
            <wp:effectExtent l="0" t="0" r="63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br w:type="textWrapping"/>
      </w:r>
      <w:r>
        <w:rPr>
          <w:rFonts w:hint="eastAsia" w:ascii="宋体" w:hAnsi="宋体" w:cs="宋体"/>
        </w:rPr>
        <w:t>注册账号界面如下：</w:t>
      </w:r>
    </w:p>
    <w:p w14:paraId="586CE158">
      <w:pPr>
        <w:spacing w:line="360" w:lineRule="auto"/>
        <w:jc w:val="center"/>
        <w:rPr>
          <w:rFonts w:hint="eastAsia" w:ascii="宋体" w:hAnsi="宋体" w:cs="宋体"/>
        </w:rPr>
      </w:pPr>
      <w:r>
        <w:drawing>
          <wp:inline distT="0" distB="0" distL="114300" distR="114300">
            <wp:extent cx="4352290" cy="2440305"/>
            <wp:effectExtent l="0" t="0" r="6350" b="13335"/>
            <wp:docPr id="2" name="图片 1" descr="C:\Users\admin\Desktop\发版内容\CARSI\IP新用户注册.pngIP新用户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Desktop\发版内容\CARSI\IP新用户注册.pngIP新用户注册"/>
                    <pic:cNvPicPr>
                      <a:picLocks noChangeAspect="1"/>
                    </pic:cNvPicPr>
                  </pic:nvPicPr>
                  <pic:blipFill>
                    <a:blip r:embed="rId9"/>
                    <a:srcRect l="320" t="775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68FC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提交申请后显示注册成功即可使用系统。</w:t>
      </w:r>
    </w:p>
    <w:p w14:paraId="1F07A0D6">
      <w:pPr>
        <w:rPr>
          <w:rFonts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526595EA">
      <w:pPr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注册后可使用“邮箱登陆”或者“扫码登陆”使用。</w:t>
      </w:r>
    </w:p>
    <w:p w14:paraId="1C6DC5A8">
      <w:pPr>
        <w:numPr>
          <w:ilvl w:val="0"/>
          <w:numId w:val="5"/>
        </w:num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>点击“邮箱登陆”按钮，在界面中使用注册的邮箱及密码登陆。</w:t>
      </w:r>
    </w:p>
    <w:p w14:paraId="628B7A97">
      <w:pPr>
        <w:spacing w:line="360" w:lineRule="auto"/>
        <w:jc w:val="center"/>
        <w:rPr>
          <w:rFonts w:ascii="宋体" w:hAnsi="宋体" w:cs="宋体"/>
          <w:b/>
          <w:bCs/>
        </w:rPr>
      </w:pPr>
      <w:r>
        <w:drawing>
          <wp:inline distT="0" distB="0" distL="114300" distR="114300">
            <wp:extent cx="4358005" cy="2451735"/>
            <wp:effectExtent l="0" t="0" r="63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0584">
      <w:pPr>
        <w:numPr>
          <w:ilvl w:val="0"/>
          <w:numId w:val="5"/>
        </w:num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>点击“扫码登陆”，使用微信扫码即刻登陆。</w:t>
      </w:r>
    </w:p>
    <w:p w14:paraId="0AB044F0">
      <w:pPr>
        <w:spacing w:line="360" w:lineRule="auto"/>
        <w:jc w:val="center"/>
      </w:pPr>
      <w:r>
        <w:drawing>
          <wp:inline distT="0" distB="0" distL="114300" distR="114300">
            <wp:extent cx="4358005" cy="2409190"/>
            <wp:effectExtent l="0" t="0" r="635" b="139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b="1735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E93E1"/>
    <w:multiLevelType w:val="multilevel"/>
    <w:tmpl w:val="116E93E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2535581E"/>
    <w:multiLevelType w:val="singleLevel"/>
    <w:tmpl w:val="2535581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C9B9FA2"/>
    <w:multiLevelType w:val="singleLevel"/>
    <w:tmpl w:val="3C9B9F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A96E20F"/>
    <w:multiLevelType w:val="singleLevel"/>
    <w:tmpl w:val="5A96E20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758455D9"/>
    <w:multiLevelType w:val="singleLevel"/>
    <w:tmpl w:val="758455D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lY2E2ZTk4OTAxZDg4YjJhY2U1OGViOTlmN2Q0OGEifQ=="/>
  </w:docVars>
  <w:rsids>
    <w:rsidRoot w:val="002D49D0"/>
    <w:rsid w:val="002D49D0"/>
    <w:rsid w:val="005B10AB"/>
    <w:rsid w:val="0110667B"/>
    <w:rsid w:val="020A5791"/>
    <w:rsid w:val="09BC794D"/>
    <w:rsid w:val="0DF05492"/>
    <w:rsid w:val="15B51CE2"/>
    <w:rsid w:val="1C570F36"/>
    <w:rsid w:val="2049219F"/>
    <w:rsid w:val="24BB1165"/>
    <w:rsid w:val="25751541"/>
    <w:rsid w:val="258B0F66"/>
    <w:rsid w:val="2DB4547F"/>
    <w:rsid w:val="2E804D69"/>
    <w:rsid w:val="2FE049C5"/>
    <w:rsid w:val="30F3188F"/>
    <w:rsid w:val="32B701F7"/>
    <w:rsid w:val="375E73EF"/>
    <w:rsid w:val="3B173C1D"/>
    <w:rsid w:val="3C803DF5"/>
    <w:rsid w:val="47984F57"/>
    <w:rsid w:val="4B9622B3"/>
    <w:rsid w:val="5A1D69FC"/>
    <w:rsid w:val="5AE532FA"/>
    <w:rsid w:val="77770839"/>
    <w:rsid w:val="78390A9E"/>
    <w:rsid w:val="7BE70C39"/>
    <w:rsid w:val="D7F8D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766</Words>
  <Characters>806</Characters>
  <Lines>4</Lines>
  <Paragraphs>1</Paragraphs>
  <TotalTime>8</TotalTime>
  <ScaleCrop>false</ScaleCrop>
  <LinksUpToDate>false</LinksUpToDate>
  <CharactersWithSpaces>806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2021-06-22T15:06:00Z</dcterms:created>
  <dc:creator>ourchem</dc:creator>
  <cp:lastModifiedBy>米朵</cp:lastModifiedBy>
  <dcterms:modified xsi:type="dcterms:W3CDTF">2025-03-06T16:03:50Z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2052-6.12.1.8902</vt:lpwstr>
  </property>
  <property fmtid="{D5CDD505-2E9C-101B-9397-08002B2CF9AE}" pid="3" name="ICV">
    <vt:lpwstr>D36E2DBB6A5E4C34E656C967E2A1121B_43</vt:lpwstr>
  </property>
  <property fmtid="{D5CDD505-2E9C-101B-9397-08002B2CF9AE}" pid="4" name="KSOTemplateDocerSaveRecord">
    <vt:lpwstr>eyJoZGlkIjoiZDZkOTgyNTMzZTZlMDI5Nzc5ZGE5NWFhN2RlMzNlMzQiLCJ1c2VySWQiOiI2MTI1MDE4NjUifQ==</vt:lpwstr>
  </property>
</Properties>
</file>