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广东省教育评估协会202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年度课题申报指南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选题指南是基于新时代教育改革的形势与任务，以及各阶段教育领域实际工作中遇到的难点问题而提出的研究题目，各单位的申报人员在拟定申报课题时，可以参考但不拘泥于这些题目，应从自己所处的工作实际出发，基于自身教学、教研中发现的真实问题、重难点问题，选定科学性、针对性、创新性、可操作性都比较强，且在一定范围内具有普适性、具备推广应用价值的具体研究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一、重点选题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幼儿园高质量发展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义务教育学校高质量发展评价研究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普通高中学校高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质量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发展评价研究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中等职业学校高质量发展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高水平高职院校建设绩效评估研究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高水平高职院校专业群建设绩效评估研究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应用型本科高校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质量发展评价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职业院校产教融合评价研究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广东省高等教育“冲补强”计划实施评估研究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县域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“双减”政策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实施绩效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二、方向性选题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（一）立德树人实践和综合类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大中小学校党建工作绩效评价研究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大中小学落实</w:t>
      </w:r>
      <w:r>
        <w:rPr>
          <w:rFonts w:hint="eastAsia" w:ascii="仿宋" w:hAnsi="仿宋" w:eastAsia="仿宋" w:cs="仿宋"/>
          <w:sz w:val="32"/>
          <w:szCs w:val="32"/>
        </w:rPr>
        <w:t>立德树人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根本任务</w:t>
      </w:r>
      <w:r>
        <w:rPr>
          <w:rFonts w:hint="eastAsia" w:ascii="仿宋" w:hAnsi="仿宋" w:eastAsia="仿宋" w:cs="仿宋"/>
          <w:sz w:val="32"/>
          <w:szCs w:val="32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大中小学校“三全育人”实践绩效评价研究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时代</w:t>
      </w:r>
      <w:r>
        <w:rPr>
          <w:rFonts w:hint="eastAsia" w:ascii="仿宋" w:hAnsi="仿宋" w:eastAsia="仿宋" w:cs="仿宋"/>
          <w:sz w:val="32"/>
          <w:szCs w:val="32"/>
        </w:rPr>
        <w:t>大中小学课程思政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班团一体化工作评价体系研究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做“四有”好老师、“四有”大先生师德师风建设研究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大、中、小学校师德师风建设及其评价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粤东西北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乡村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振兴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与评价问题研究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深化新时代教育督导机制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改革</w:t>
      </w:r>
      <w:r>
        <w:rPr>
          <w:rFonts w:hint="eastAsia" w:ascii="仿宋" w:hAnsi="仿宋" w:eastAsia="仿宋" w:cs="仿宋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构建服务全民终身学习的教育评价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进城务工人员随迁子女教育问题研究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城乡教育一体化发展问题研究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大数据驱动的教育评价改革研究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人工智能教育场景应用的伦理与限度研究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信息技术支撑学校内部质量保障体系建设研究</w:t>
      </w:r>
    </w:p>
    <w:p>
      <w:pPr>
        <w:numPr>
          <w:ilvl w:val="0"/>
          <w:numId w:val="2"/>
        </w:numPr>
        <w:spacing w:line="560" w:lineRule="exact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高校网络意识形态安全体系建构研究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教育考试评价的数字化转型研究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核心素养导向的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课程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教学与考试改革评价研究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人工智能技术与中小学教育教学深度融合及评价研究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基于大数据的教学工作诊断与改进研究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学前教育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幼儿园保育与安全实践与评价研究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幼儿园课程评价指标体系研究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幼儿园游戏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评价指标体系研究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幼儿园师幼互动与评价研究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幼儿发展的家园共育模式与指标研究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幼儿健康发展的情景创设与指标研究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幼儿玩具开发与实践研究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幼儿深度学习的观察与评价指标体系研究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县域幼儿园发展评价体系建构与实践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幼儿园教师专业素养的评价体系研究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幼儿园教师保育能力评价指标体系研究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幼儿园与小学“双向衔接”的评价研究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0-3岁托育服务体系构建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与评价</w:t>
      </w:r>
      <w:r>
        <w:rPr>
          <w:rFonts w:hint="eastAsia" w:ascii="仿宋" w:hAnsi="仿宋" w:eastAsia="仿宋" w:cs="仿宋"/>
          <w:kern w:val="2"/>
          <w:sz w:val="32"/>
          <w:szCs w:val="32"/>
        </w:rPr>
        <w:t>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普惠性学前教育发展现状与对策研究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民办幼儿园发展与评价研究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幼儿科学主题探究活动研究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幼儿园一日活动的实践与研究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幼儿园美育课程建构和评价的研究</w:t>
      </w:r>
    </w:p>
    <w:p>
      <w:pPr>
        <w:pStyle w:val="10"/>
        <w:numPr>
          <w:ilvl w:val="0"/>
          <w:numId w:val="3"/>
        </w:numPr>
        <w:tabs>
          <w:tab w:val="left" w:pos="312"/>
        </w:tabs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深度学习视角下的师幼互动评价研究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流动儿童心理健康水平评价指标体系研究</w:t>
      </w:r>
    </w:p>
    <w:p>
      <w:pPr>
        <w:pStyle w:val="10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（三）义务教育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义务教育阶段学校校本课程建设与评价研究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义务教育阶段学校课堂教学改革与评价研究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义务教育阶段学校课程资源建设与评价研究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义务教育阶段学校教研促进教学质量提高研究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人工智能技术与中小学教育教学深度融合与评价研究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体现学校办学理念和特色的校园文化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义务教育阶段学校“五育”实践推进与评价研究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义务教育阶段学生创新精神培养与评价研究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小学各学科分项等级评价的实践研究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中小学各学科“无分试卷”的命制研究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新时代中小学劳动教育实践与评价研究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“双减”背景下学校作业设计、课堂教学、课后服务整体改革的实践策略研究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中小学教师教学述评制度建设问题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数字化支持下的家校社协同共育新模式</w:t>
      </w:r>
    </w:p>
    <w:p>
      <w:pPr>
        <w:pStyle w:val="10"/>
        <w:numPr>
          <w:ilvl w:val="0"/>
          <w:numId w:val="4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核心素养视角下中小学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教学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增值评价研究</w:t>
      </w:r>
    </w:p>
    <w:p>
      <w:pPr>
        <w:pStyle w:val="10"/>
        <w:numPr>
          <w:ilvl w:val="0"/>
          <w:numId w:val="4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校园欺凌治理中学校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教师责任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干预策略研究</w:t>
      </w:r>
    </w:p>
    <w:p>
      <w:pPr>
        <w:pStyle w:val="10"/>
        <w:numPr>
          <w:ilvl w:val="0"/>
          <w:numId w:val="4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新课标背景下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中小学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跨学科教学改革研究</w:t>
      </w:r>
    </w:p>
    <w:p>
      <w:pPr>
        <w:pStyle w:val="10"/>
        <w:numPr>
          <w:ilvl w:val="0"/>
          <w:numId w:val="4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义务教育集团化办学中的协同治理研究</w:t>
      </w:r>
    </w:p>
    <w:p>
      <w:pPr>
        <w:pStyle w:val="10"/>
        <w:numPr>
          <w:ilvl w:val="0"/>
          <w:numId w:val="4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教师在教育数字化转型中的作用研究</w:t>
      </w:r>
    </w:p>
    <w:p>
      <w:pPr>
        <w:pStyle w:val="10"/>
        <w:numPr>
          <w:ilvl w:val="0"/>
          <w:numId w:val="4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大数据赋能学校治理现代化的路径研究</w:t>
      </w:r>
    </w:p>
    <w:p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/>
        </w:rPr>
        <w:t>（四）高中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教育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普通高中课程方案落实调查与评价研究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普通高中各学科课程标准实施与评价研究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普通高中学生发展指导与五育融合的研究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核心素养导向的普通高中课程教学评价体系建设研究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新课程实施中作业控制及学情评价研究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普通高中分制建设研究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人工智能和大数据驱动的高中学校因材施教研究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普通高中学校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学生发展指导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模式与评价研究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普通高中学校以教研促进教师专业发展研究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普通高中选课走班运行机制研究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普通高中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模式创新研究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新高考“3+1+2”模式下高中学校特色发展的研究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建设体现学校办学理念和特色的校园文化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普通高中学生劳动实践教育评价研究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县域普通高中发展困境及提升路径研究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普通高中生生涯规划课程开发与实施研究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Hans"/>
        </w:rPr>
        <w:t>新高考背景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下高中选科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Hans"/>
        </w:rPr>
        <w:t>现状与指导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策略研究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新高考背景下高中生综合素质评价现状分析及体系构建与应用研究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实施普通高中分类改革中遇到的问题与对应策略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高中阶段学校职普融通的体制机制研究</w:t>
      </w:r>
    </w:p>
    <w:p>
      <w:pPr>
        <w:pStyle w:val="10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/>
        </w:rPr>
        <w:t>（五）特殊教育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特殊教育学校达标建设的评价机制研究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特殊教育学校教学评价的策略研究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特殊教育学校精细化管理实践研究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特殊儿童</w:t>
      </w:r>
      <w:r>
        <w:rPr>
          <w:rFonts w:hint="eastAsia" w:ascii="仿宋" w:hAnsi="仿宋" w:eastAsia="仿宋" w:cs="仿宋"/>
          <w:bCs/>
          <w:sz w:val="32"/>
          <w:szCs w:val="32"/>
        </w:rPr>
        <w:t>随班就读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模式研究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中小学校融合教育研究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特殊学生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因材施教个别化教学模式研究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健全特殊学生综合素质评价办法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医疗康复与特殊教育融合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特殊教育教师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专业发展研究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特殊教育学校学科混合式教学模式研究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提升残疾儿童少年义务教育入学率问题的研究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特殊教育学校劳动教育教学模式的构建与实践研究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特殊学生教育生活化教学的实践研究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特殊学校无障碍环境建设与评价研究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特殊学生家长亲职压力现状调查研究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特殊学生家、校、社区共育研究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OBE理念导向的特殊教育专业人才培养方案研究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OBE理念导向的特殊教育专业课程体系建设与评价研究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特殊教育专业课堂教学改革与评价研究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</w:rPr>
        <w:t>特殊教育专业实践教学体系与评价研究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职业教育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职业院校产教融合评价体系与监测研究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粤港澳大湾区职业教育交流与合作研究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专科高职教育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主体地位与巩固策略研究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本科层次职业教育发展研究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国家或区域教育学分银行与资历框架研究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各级各类教育培训学习成果认定、积累和转换机制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研究</w:t>
      </w:r>
    </w:p>
    <w:p>
      <w:pPr>
        <w:pStyle w:val="10"/>
        <w:widowControl/>
        <w:numPr>
          <w:ilvl w:val="0"/>
          <w:numId w:val="7"/>
        </w:numPr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对接产业、动态调整、自我完善的专业群建设机制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职业院校高水平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“双师型”教师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队伍建设研究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校企联合培养、双主体育人的中国特色现代学徒制</w:t>
      </w:r>
    </w:p>
    <w:p>
      <w:pPr>
        <w:pStyle w:val="10"/>
        <w:widowControl/>
        <w:numPr>
          <w:ilvl w:val="0"/>
          <w:numId w:val="7"/>
        </w:numPr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产业学院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建设与评价体系研究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职业院校结构化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教师教学创新团队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建设研究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职业院校校企合作共建课程研究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职业院校校企合作开发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教材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职业院校校企合作开展教学资源库研究</w:t>
      </w:r>
    </w:p>
    <w:p>
      <w:pPr>
        <w:pStyle w:val="10"/>
        <w:widowControl w:val="0"/>
        <w:numPr>
          <w:ilvl w:val="0"/>
          <w:numId w:val="7"/>
        </w:numPr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职业院校校企合作开展真实项目案例库研究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职业教育推进乡村振兴建设路径研究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职业院校1+x证书制度实施问题研究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校企共建“双师型”教师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队伍实践与评价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职业院校实践实习实训教学与考核评价研究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以学习者为中心的专业和课程教学评价体系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职业院校劳模精神、劳动精神、工匠精神融合培育研究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职业院校实习实训考核评价体系的改革与创新研究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职业院校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智慧课堂和虚拟工厂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建设与评价研究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基于微课的职业院校学生自主学习能力培养的实践研究</w:t>
      </w:r>
    </w:p>
    <w:p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产业升级背景下职业院校各专业创新创业人才培养研究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（七）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高等教育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体现产出导向的高校本科人才培养方案研究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学科专业建设对接国家和区域经济社会发展需求研究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应用型本科高校实践教学体系建设研究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一流专业建设绩效评价体系研究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一流课程建设绩效评价体系研究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广东省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高等教育“冲补强”学科建设评价研究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高校教育教学质量保障体系建设研究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高校本科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专业结构动态优化调整机制研究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高校大学生核心素养效果评价体系研究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基于学生满意视角的应用型大学学生工作评价研究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应用型高校劳动教育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高校人才培养模式改革研究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高等院校产教融合激励制度体系研究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数字化转型视域本科高校教育教学质量评价</w:t>
      </w:r>
    </w:p>
    <w:p>
      <w:pPr>
        <w:pStyle w:val="10"/>
        <w:numPr>
          <w:ilvl w:val="0"/>
          <w:numId w:val="8"/>
        </w:numPr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粤港澳大湾区教师协同培养机制研究</w:t>
      </w:r>
    </w:p>
    <w:p>
      <w:pPr>
        <w:pStyle w:val="10"/>
        <w:numPr>
          <w:ilvl w:val="0"/>
          <w:numId w:val="8"/>
        </w:numPr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粤港澳大湾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高校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合作办学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研究</w:t>
      </w:r>
    </w:p>
    <w:p>
      <w:pPr>
        <w:pStyle w:val="10"/>
        <w:numPr>
          <w:ilvl w:val="0"/>
          <w:numId w:val="8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本科高校教育教学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质量监测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系统研究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</w:rPr>
        <w:t>教育大数据分析与新时代教育评价方式创新研究</w:t>
      </w: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B92AB-06C6-4221-B550-1FBA3035ED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83E152-6A2F-433E-B8A3-E3B5777DACD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9A92F8-4228-43FC-9AD7-B5D3A16CE6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3BBEE8C-7C44-42C7-9195-17004217FE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rPr>
                    <w:rFonts w:hint="eastAsia" w:ascii="宋体" w:hAnsi="宋体" w:eastAsia="宋体" w:cs="宋体"/>
                    <w:sz w:val="28"/>
                    <w:szCs w:val="28"/>
                  </w:rPr>
                  <w:id w:val="1094642"/>
                  <w:docPartObj>
                    <w:docPartGallery w:val="autotext"/>
                  </w:docPartObj>
                </w:sdtPr>
                <w:sdtEndPr>
                  <w:rPr>
                    <w:rFonts w:hint="eastAsia" w:ascii="宋体" w:hAnsi="宋体" w:eastAsia="宋体" w:cs="宋体"/>
                    <w:sz w:val="28"/>
                    <w:szCs w:val="28"/>
                  </w:rPr>
                </w:sdtEndPr>
                <w:sdt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20743"/>
    <w:multiLevelType w:val="singleLevel"/>
    <w:tmpl w:val="CC52074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C24C411"/>
    <w:multiLevelType w:val="singleLevel"/>
    <w:tmpl w:val="FC24C41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321B96D"/>
    <w:multiLevelType w:val="singleLevel"/>
    <w:tmpl w:val="1321B96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4A1A99E"/>
    <w:multiLevelType w:val="singleLevel"/>
    <w:tmpl w:val="44A1A99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b w:val="0"/>
        <w:bCs w:val="0"/>
        <w:sz w:val="32"/>
        <w:szCs w:val="32"/>
      </w:rPr>
    </w:lvl>
  </w:abstractNum>
  <w:abstractNum w:abstractNumId="4">
    <w:nsid w:val="563A0F4B"/>
    <w:multiLevelType w:val="singleLevel"/>
    <w:tmpl w:val="563A0F4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7B718E9"/>
    <w:multiLevelType w:val="singleLevel"/>
    <w:tmpl w:val="57B718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6BFF2752"/>
    <w:multiLevelType w:val="singleLevel"/>
    <w:tmpl w:val="6BFF275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7A7B505A"/>
    <w:multiLevelType w:val="singleLevel"/>
    <w:tmpl w:val="7A7B50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wOGJlMjBlN2JmOTRmNDFiY2U3YTQzZTg2OThmODgifQ=="/>
  </w:docVars>
  <w:rsids>
    <w:rsidRoot w:val="00172A27"/>
    <w:rsid w:val="00073C85"/>
    <w:rsid w:val="0018151D"/>
    <w:rsid w:val="001A26DC"/>
    <w:rsid w:val="001F208A"/>
    <w:rsid w:val="003A45CB"/>
    <w:rsid w:val="00461380"/>
    <w:rsid w:val="0060734B"/>
    <w:rsid w:val="006075B9"/>
    <w:rsid w:val="00A23A58"/>
    <w:rsid w:val="00BC791B"/>
    <w:rsid w:val="00D11723"/>
    <w:rsid w:val="00F03694"/>
    <w:rsid w:val="01697AF1"/>
    <w:rsid w:val="018F4913"/>
    <w:rsid w:val="01950908"/>
    <w:rsid w:val="01C8394F"/>
    <w:rsid w:val="02513E2B"/>
    <w:rsid w:val="02840414"/>
    <w:rsid w:val="02EF47D3"/>
    <w:rsid w:val="03384D66"/>
    <w:rsid w:val="034C2475"/>
    <w:rsid w:val="035C022C"/>
    <w:rsid w:val="0387639B"/>
    <w:rsid w:val="03C168E8"/>
    <w:rsid w:val="048C59E1"/>
    <w:rsid w:val="04B71C15"/>
    <w:rsid w:val="05406E54"/>
    <w:rsid w:val="06171ACF"/>
    <w:rsid w:val="062E02D2"/>
    <w:rsid w:val="064E2AF3"/>
    <w:rsid w:val="06F17A3E"/>
    <w:rsid w:val="06F32F25"/>
    <w:rsid w:val="07114D65"/>
    <w:rsid w:val="0742490E"/>
    <w:rsid w:val="0776127B"/>
    <w:rsid w:val="07950D5E"/>
    <w:rsid w:val="07AE4C71"/>
    <w:rsid w:val="07B0666F"/>
    <w:rsid w:val="07B5769A"/>
    <w:rsid w:val="084E76B1"/>
    <w:rsid w:val="085425DE"/>
    <w:rsid w:val="086F79DB"/>
    <w:rsid w:val="089272FF"/>
    <w:rsid w:val="092944EF"/>
    <w:rsid w:val="09D14A67"/>
    <w:rsid w:val="09E2075D"/>
    <w:rsid w:val="0A152AD4"/>
    <w:rsid w:val="0A2F1103"/>
    <w:rsid w:val="0A64703A"/>
    <w:rsid w:val="0A6631FA"/>
    <w:rsid w:val="0A910243"/>
    <w:rsid w:val="0A9754F1"/>
    <w:rsid w:val="0AE327C0"/>
    <w:rsid w:val="0AED3CD5"/>
    <w:rsid w:val="0AF26B90"/>
    <w:rsid w:val="0B1B5959"/>
    <w:rsid w:val="0B2F0C62"/>
    <w:rsid w:val="0B5F3125"/>
    <w:rsid w:val="0B6D04A4"/>
    <w:rsid w:val="0BC74480"/>
    <w:rsid w:val="0BF24AD0"/>
    <w:rsid w:val="0C112AF6"/>
    <w:rsid w:val="0C2B452A"/>
    <w:rsid w:val="0C3D44BB"/>
    <w:rsid w:val="0C5042D3"/>
    <w:rsid w:val="0C627785"/>
    <w:rsid w:val="0C8714BA"/>
    <w:rsid w:val="0D7877B1"/>
    <w:rsid w:val="0DA859A6"/>
    <w:rsid w:val="0DFB0D4A"/>
    <w:rsid w:val="0E067718"/>
    <w:rsid w:val="0E7977E5"/>
    <w:rsid w:val="0EA751A9"/>
    <w:rsid w:val="0F173A9E"/>
    <w:rsid w:val="0F76050D"/>
    <w:rsid w:val="0F7F6607"/>
    <w:rsid w:val="0FFC38D2"/>
    <w:rsid w:val="10166423"/>
    <w:rsid w:val="104F04CF"/>
    <w:rsid w:val="10640673"/>
    <w:rsid w:val="1128737C"/>
    <w:rsid w:val="112E1730"/>
    <w:rsid w:val="11F930D5"/>
    <w:rsid w:val="121F0129"/>
    <w:rsid w:val="12604778"/>
    <w:rsid w:val="12A96C88"/>
    <w:rsid w:val="12ED6F79"/>
    <w:rsid w:val="133958A3"/>
    <w:rsid w:val="136E2552"/>
    <w:rsid w:val="137D5AA1"/>
    <w:rsid w:val="13972F71"/>
    <w:rsid w:val="140E3730"/>
    <w:rsid w:val="145540E1"/>
    <w:rsid w:val="145C06AA"/>
    <w:rsid w:val="148068C4"/>
    <w:rsid w:val="15676B39"/>
    <w:rsid w:val="15A72CD9"/>
    <w:rsid w:val="15AB0FB1"/>
    <w:rsid w:val="15B1084F"/>
    <w:rsid w:val="15DD5461"/>
    <w:rsid w:val="167A3EB1"/>
    <w:rsid w:val="16A046CA"/>
    <w:rsid w:val="16B40AC7"/>
    <w:rsid w:val="16C663F5"/>
    <w:rsid w:val="175507DD"/>
    <w:rsid w:val="17670A47"/>
    <w:rsid w:val="17892DF5"/>
    <w:rsid w:val="17C048FE"/>
    <w:rsid w:val="17DB2585"/>
    <w:rsid w:val="17EC1CDF"/>
    <w:rsid w:val="184829C5"/>
    <w:rsid w:val="186B38F4"/>
    <w:rsid w:val="19093BC4"/>
    <w:rsid w:val="191A6CBE"/>
    <w:rsid w:val="194F3C40"/>
    <w:rsid w:val="199F6098"/>
    <w:rsid w:val="19EE1683"/>
    <w:rsid w:val="19EF3F09"/>
    <w:rsid w:val="19F35980"/>
    <w:rsid w:val="1A2610AE"/>
    <w:rsid w:val="1A4C669F"/>
    <w:rsid w:val="1AD47337"/>
    <w:rsid w:val="1B2E3B5D"/>
    <w:rsid w:val="1B4477FE"/>
    <w:rsid w:val="1BAE338E"/>
    <w:rsid w:val="1BB927ED"/>
    <w:rsid w:val="1BC622D4"/>
    <w:rsid w:val="1C1C4B95"/>
    <w:rsid w:val="1C7A6817"/>
    <w:rsid w:val="1CBA0884"/>
    <w:rsid w:val="1CC6798D"/>
    <w:rsid w:val="1CE3389B"/>
    <w:rsid w:val="1D0F5570"/>
    <w:rsid w:val="1D414C6D"/>
    <w:rsid w:val="1D777D63"/>
    <w:rsid w:val="1DB44BBA"/>
    <w:rsid w:val="1DD21E06"/>
    <w:rsid w:val="1DF2415C"/>
    <w:rsid w:val="1E272CB5"/>
    <w:rsid w:val="1E53052E"/>
    <w:rsid w:val="1E5C2217"/>
    <w:rsid w:val="1E7945D4"/>
    <w:rsid w:val="1E7D7458"/>
    <w:rsid w:val="1E971A1D"/>
    <w:rsid w:val="1EB17AFE"/>
    <w:rsid w:val="1F7E6F65"/>
    <w:rsid w:val="1FA84329"/>
    <w:rsid w:val="1FBE4C22"/>
    <w:rsid w:val="1FBF7827"/>
    <w:rsid w:val="1FC65B05"/>
    <w:rsid w:val="1FCB4B54"/>
    <w:rsid w:val="1FEF628A"/>
    <w:rsid w:val="20076FE8"/>
    <w:rsid w:val="20243628"/>
    <w:rsid w:val="202D60CF"/>
    <w:rsid w:val="207C7889"/>
    <w:rsid w:val="2124416B"/>
    <w:rsid w:val="21F2563D"/>
    <w:rsid w:val="224C5150"/>
    <w:rsid w:val="229D7F7F"/>
    <w:rsid w:val="22B545A9"/>
    <w:rsid w:val="22E85DE1"/>
    <w:rsid w:val="23465BCB"/>
    <w:rsid w:val="238866E9"/>
    <w:rsid w:val="23931FEA"/>
    <w:rsid w:val="24087F6F"/>
    <w:rsid w:val="24446C4C"/>
    <w:rsid w:val="249437B2"/>
    <w:rsid w:val="24C40AF2"/>
    <w:rsid w:val="25480A2C"/>
    <w:rsid w:val="25492B09"/>
    <w:rsid w:val="25C049B2"/>
    <w:rsid w:val="262977B7"/>
    <w:rsid w:val="263455D8"/>
    <w:rsid w:val="26411CB6"/>
    <w:rsid w:val="264405F7"/>
    <w:rsid w:val="264A6FD7"/>
    <w:rsid w:val="267024B2"/>
    <w:rsid w:val="268B10D2"/>
    <w:rsid w:val="26A67876"/>
    <w:rsid w:val="26B0522E"/>
    <w:rsid w:val="27183AD5"/>
    <w:rsid w:val="272142AB"/>
    <w:rsid w:val="27222020"/>
    <w:rsid w:val="276D7EDE"/>
    <w:rsid w:val="27990F4C"/>
    <w:rsid w:val="27C03FA9"/>
    <w:rsid w:val="27D76845"/>
    <w:rsid w:val="283F0E4F"/>
    <w:rsid w:val="284F7EEC"/>
    <w:rsid w:val="28A42FFC"/>
    <w:rsid w:val="28B35872"/>
    <w:rsid w:val="28EA18CA"/>
    <w:rsid w:val="298C724B"/>
    <w:rsid w:val="29EA4513"/>
    <w:rsid w:val="29F73003"/>
    <w:rsid w:val="2A3563ED"/>
    <w:rsid w:val="2A3D51CB"/>
    <w:rsid w:val="2A4928F9"/>
    <w:rsid w:val="2A7353E8"/>
    <w:rsid w:val="2ACC4E60"/>
    <w:rsid w:val="2B554210"/>
    <w:rsid w:val="2B877E2B"/>
    <w:rsid w:val="2BB02863"/>
    <w:rsid w:val="2BEC670B"/>
    <w:rsid w:val="2BF23C04"/>
    <w:rsid w:val="2C2C7D49"/>
    <w:rsid w:val="2C2E3C4B"/>
    <w:rsid w:val="2C4156DA"/>
    <w:rsid w:val="2C447FB5"/>
    <w:rsid w:val="2C4B6062"/>
    <w:rsid w:val="2C954FA7"/>
    <w:rsid w:val="2C9F69CA"/>
    <w:rsid w:val="2D4304E2"/>
    <w:rsid w:val="2D4F3445"/>
    <w:rsid w:val="2D6D60A5"/>
    <w:rsid w:val="2D7968D3"/>
    <w:rsid w:val="2D837514"/>
    <w:rsid w:val="2DA45CC3"/>
    <w:rsid w:val="2DE47B70"/>
    <w:rsid w:val="2E786928"/>
    <w:rsid w:val="2EB52495"/>
    <w:rsid w:val="2EDD17F1"/>
    <w:rsid w:val="2F241D07"/>
    <w:rsid w:val="2F4B5A7D"/>
    <w:rsid w:val="2FA40E01"/>
    <w:rsid w:val="2FBC79AB"/>
    <w:rsid w:val="30016151"/>
    <w:rsid w:val="300541EB"/>
    <w:rsid w:val="301501AC"/>
    <w:rsid w:val="30617BA6"/>
    <w:rsid w:val="30891597"/>
    <w:rsid w:val="30986111"/>
    <w:rsid w:val="311D301B"/>
    <w:rsid w:val="31310281"/>
    <w:rsid w:val="31390B8D"/>
    <w:rsid w:val="318F1C5B"/>
    <w:rsid w:val="31A93635"/>
    <w:rsid w:val="320565B9"/>
    <w:rsid w:val="32237BE4"/>
    <w:rsid w:val="322F302E"/>
    <w:rsid w:val="32A473EF"/>
    <w:rsid w:val="32B83171"/>
    <w:rsid w:val="32D610D3"/>
    <w:rsid w:val="32D86D5C"/>
    <w:rsid w:val="32E314E6"/>
    <w:rsid w:val="32FD6B43"/>
    <w:rsid w:val="33013318"/>
    <w:rsid w:val="330D3242"/>
    <w:rsid w:val="344832C3"/>
    <w:rsid w:val="34EB0746"/>
    <w:rsid w:val="351266B4"/>
    <w:rsid w:val="35236750"/>
    <w:rsid w:val="352F76B6"/>
    <w:rsid w:val="3538060F"/>
    <w:rsid w:val="3551263D"/>
    <w:rsid w:val="35A72D35"/>
    <w:rsid w:val="35AE1592"/>
    <w:rsid w:val="35B84322"/>
    <w:rsid w:val="364C5B4C"/>
    <w:rsid w:val="367A5DB0"/>
    <w:rsid w:val="36DC0259"/>
    <w:rsid w:val="373F71C0"/>
    <w:rsid w:val="37560D85"/>
    <w:rsid w:val="37790DBE"/>
    <w:rsid w:val="37A440B1"/>
    <w:rsid w:val="37D84BD4"/>
    <w:rsid w:val="380B0456"/>
    <w:rsid w:val="385B016B"/>
    <w:rsid w:val="39241B86"/>
    <w:rsid w:val="392F08CD"/>
    <w:rsid w:val="394014F2"/>
    <w:rsid w:val="399D1755"/>
    <w:rsid w:val="39AB3C34"/>
    <w:rsid w:val="3A1B3754"/>
    <w:rsid w:val="3A24729D"/>
    <w:rsid w:val="3A4469E4"/>
    <w:rsid w:val="3A5F3375"/>
    <w:rsid w:val="3A5F7EFB"/>
    <w:rsid w:val="3A6179DF"/>
    <w:rsid w:val="3ADA3BF9"/>
    <w:rsid w:val="3B506B8D"/>
    <w:rsid w:val="3B994751"/>
    <w:rsid w:val="3BDC4CA0"/>
    <w:rsid w:val="3C2C5C38"/>
    <w:rsid w:val="3C2C6399"/>
    <w:rsid w:val="3C4051D1"/>
    <w:rsid w:val="3C4310F0"/>
    <w:rsid w:val="3D37691F"/>
    <w:rsid w:val="3D7E323A"/>
    <w:rsid w:val="3F3E61B1"/>
    <w:rsid w:val="3F616832"/>
    <w:rsid w:val="3F762D81"/>
    <w:rsid w:val="3F9A4228"/>
    <w:rsid w:val="3F9F7F79"/>
    <w:rsid w:val="3FBA667D"/>
    <w:rsid w:val="3FD64EF2"/>
    <w:rsid w:val="404B1BBF"/>
    <w:rsid w:val="40CA60AB"/>
    <w:rsid w:val="4115728C"/>
    <w:rsid w:val="411C27D4"/>
    <w:rsid w:val="414A47D3"/>
    <w:rsid w:val="415A54BC"/>
    <w:rsid w:val="416C12EB"/>
    <w:rsid w:val="42206FA7"/>
    <w:rsid w:val="425C3A6C"/>
    <w:rsid w:val="426F55B2"/>
    <w:rsid w:val="42F32C85"/>
    <w:rsid w:val="439C41EC"/>
    <w:rsid w:val="43A579EF"/>
    <w:rsid w:val="43AE1332"/>
    <w:rsid w:val="43AE2FE2"/>
    <w:rsid w:val="43CE5FD7"/>
    <w:rsid w:val="44600E01"/>
    <w:rsid w:val="44DF1057"/>
    <w:rsid w:val="44F911F1"/>
    <w:rsid w:val="45815964"/>
    <w:rsid w:val="458B1193"/>
    <w:rsid w:val="46513163"/>
    <w:rsid w:val="46C24566"/>
    <w:rsid w:val="4709242C"/>
    <w:rsid w:val="47550218"/>
    <w:rsid w:val="47C27AFF"/>
    <w:rsid w:val="481266EE"/>
    <w:rsid w:val="481C6540"/>
    <w:rsid w:val="48341B05"/>
    <w:rsid w:val="484A6BDC"/>
    <w:rsid w:val="48B235BF"/>
    <w:rsid w:val="494C599C"/>
    <w:rsid w:val="49585857"/>
    <w:rsid w:val="49A1676C"/>
    <w:rsid w:val="4A711C46"/>
    <w:rsid w:val="4AD2242B"/>
    <w:rsid w:val="4B7F4FAE"/>
    <w:rsid w:val="4B873CBA"/>
    <w:rsid w:val="4BAC2FE7"/>
    <w:rsid w:val="4BAD654C"/>
    <w:rsid w:val="4BE65B45"/>
    <w:rsid w:val="4C382F92"/>
    <w:rsid w:val="4CB578F0"/>
    <w:rsid w:val="4CC55DC2"/>
    <w:rsid w:val="4DBA79A0"/>
    <w:rsid w:val="4DBC19E9"/>
    <w:rsid w:val="4E7543A2"/>
    <w:rsid w:val="4ECB1B04"/>
    <w:rsid w:val="4EEF6660"/>
    <w:rsid w:val="4F095687"/>
    <w:rsid w:val="4F1766ED"/>
    <w:rsid w:val="4FAB7421"/>
    <w:rsid w:val="50010670"/>
    <w:rsid w:val="502C78F0"/>
    <w:rsid w:val="509E1D69"/>
    <w:rsid w:val="50B800E5"/>
    <w:rsid w:val="50C373AC"/>
    <w:rsid w:val="512F0B82"/>
    <w:rsid w:val="513F1FB5"/>
    <w:rsid w:val="520F35F8"/>
    <w:rsid w:val="52263D8E"/>
    <w:rsid w:val="52327E8E"/>
    <w:rsid w:val="523E09A6"/>
    <w:rsid w:val="53122A1E"/>
    <w:rsid w:val="533D54CA"/>
    <w:rsid w:val="536E5C7A"/>
    <w:rsid w:val="53881B39"/>
    <w:rsid w:val="53A674DD"/>
    <w:rsid w:val="53E32B79"/>
    <w:rsid w:val="53E404B2"/>
    <w:rsid w:val="54C833A7"/>
    <w:rsid w:val="54EA0DD4"/>
    <w:rsid w:val="55787125"/>
    <w:rsid w:val="55AC20B1"/>
    <w:rsid w:val="562853F3"/>
    <w:rsid w:val="56353D56"/>
    <w:rsid w:val="569559CC"/>
    <w:rsid w:val="56D8339B"/>
    <w:rsid w:val="56ED4F07"/>
    <w:rsid w:val="56F6280B"/>
    <w:rsid w:val="570C7EA9"/>
    <w:rsid w:val="571D04BE"/>
    <w:rsid w:val="57633E62"/>
    <w:rsid w:val="5773700B"/>
    <w:rsid w:val="579761DA"/>
    <w:rsid w:val="579A2257"/>
    <w:rsid w:val="579F0205"/>
    <w:rsid w:val="57B76905"/>
    <w:rsid w:val="57D92CC6"/>
    <w:rsid w:val="57F06D37"/>
    <w:rsid w:val="580F5369"/>
    <w:rsid w:val="582D26BA"/>
    <w:rsid w:val="584B49AB"/>
    <w:rsid w:val="586E1FD9"/>
    <w:rsid w:val="58CD5EEC"/>
    <w:rsid w:val="58D520FD"/>
    <w:rsid w:val="594B2EAB"/>
    <w:rsid w:val="596E6A4E"/>
    <w:rsid w:val="59CA6D8B"/>
    <w:rsid w:val="59D839AD"/>
    <w:rsid w:val="5A743C03"/>
    <w:rsid w:val="5A7E39E1"/>
    <w:rsid w:val="5AED2A8F"/>
    <w:rsid w:val="5B111A89"/>
    <w:rsid w:val="5BF366A7"/>
    <w:rsid w:val="5BFD4AE4"/>
    <w:rsid w:val="5C3F78ED"/>
    <w:rsid w:val="5C4E6BDF"/>
    <w:rsid w:val="5C561AAA"/>
    <w:rsid w:val="5C8A7B8E"/>
    <w:rsid w:val="5CE76EB2"/>
    <w:rsid w:val="5D40703C"/>
    <w:rsid w:val="5DA1564E"/>
    <w:rsid w:val="5E0F424B"/>
    <w:rsid w:val="5E4D4E6B"/>
    <w:rsid w:val="5ECE4843"/>
    <w:rsid w:val="5F056EB3"/>
    <w:rsid w:val="5F0E5C46"/>
    <w:rsid w:val="5F2A1650"/>
    <w:rsid w:val="5F8D5B04"/>
    <w:rsid w:val="5FE50E55"/>
    <w:rsid w:val="5FF67D76"/>
    <w:rsid w:val="6014072A"/>
    <w:rsid w:val="60442F98"/>
    <w:rsid w:val="604838F6"/>
    <w:rsid w:val="60BE35A4"/>
    <w:rsid w:val="612C3B3F"/>
    <w:rsid w:val="61462D42"/>
    <w:rsid w:val="61F267DB"/>
    <w:rsid w:val="620728EA"/>
    <w:rsid w:val="6217175E"/>
    <w:rsid w:val="624D077F"/>
    <w:rsid w:val="62675C5A"/>
    <w:rsid w:val="62807597"/>
    <w:rsid w:val="62B91FE8"/>
    <w:rsid w:val="62DD3157"/>
    <w:rsid w:val="630820FF"/>
    <w:rsid w:val="63263FC1"/>
    <w:rsid w:val="63394CD8"/>
    <w:rsid w:val="633C7D38"/>
    <w:rsid w:val="63CE09D7"/>
    <w:rsid w:val="64873AFD"/>
    <w:rsid w:val="64C21644"/>
    <w:rsid w:val="65011098"/>
    <w:rsid w:val="653D429B"/>
    <w:rsid w:val="65686438"/>
    <w:rsid w:val="6580554F"/>
    <w:rsid w:val="65A65393"/>
    <w:rsid w:val="661C1C3B"/>
    <w:rsid w:val="663B28EA"/>
    <w:rsid w:val="66815F15"/>
    <w:rsid w:val="671F770D"/>
    <w:rsid w:val="67295232"/>
    <w:rsid w:val="676C35A8"/>
    <w:rsid w:val="677A72F2"/>
    <w:rsid w:val="67A07D7A"/>
    <w:rsid w:val="67D65BF5"/>
    <w:rsid w:val="67DE7DCE"/>
    <w:rsid w:val="68877B7E"/>
    <w:rsid w:val="68E725C1"/>
    <w:rsid w:val="69922536"/>
    <w:rsid w:val="69C21658"/>
    <w:rsid w:val="69D5334A"/>
    <w:rsid w:val="6A032171"/>
    <w:rsid w:val="6A413E35"/>
    <w:rsid w:val="6A6071F5"/>
    <w:rsid w:val="6A795344"/>
    <w:rsid w:val="6B357D9F"/>
    <w:rsid w:val="6C092845"/>
    <w:rsid w:val="6C166C7A"/>
    <w:rsid w:val="6C7C0C09"/>
    <w:rsid w:val="6CB51495"/>
    <w:rsid w:val="6CD2585F"/>
    <w:rsid w:val="6D0E640B"/>
    <w:rsid w:val="6D474566"/>
    <w:rsid w:val="6D837EE2"/>
    <w:rsid w:val="6D8B04C0"/>
    <w:rsid w:val="6DA518D7"/>
    <w:rsid w:val="6DA61822"/>
    <w:rsid w:val="6DB329ED"/>
    <w:rsid w:val="6E422D1B"/>
    <w:rsid w:val="6E694370"/>
    <w:rsid w:val="6E82265D"/>
    <w:rsid w:val="6EB43E7B"/>
    <w:rsid w:val="6F041F0E"/>
    <w:rsid w:val="6F19246E"/>
    <w:rsid w:val="6F23237C"/>
    <w:rsid w:val="6FA431BD"/>
    <w:rsid w:val="6FCA4E4C"/>
    <w:rsid w:val="6FCA62DC"/>
    <w:rsid w:val="6FEB218E"/>
    <w:rsid w:val="6FF9600D"/>
    <w:rsid w:val="700D5076"/>
    <w:rsid w:val="70AB4004"/>
    <w:rsid w:val="711C5540"/>
    <w:rsid w:val="7140458B"/>
    <w:rsid w:val="71562262"/>
    <w:rsid w:val="718F5F4E"/>
    <w:rsid w:val="71A218BC"/>
    <w:rsid w:val="71B42E19"/>
    <w:rsid w:val="71CF4331"/>
    <w:rsid w:val="71F02FC4"/>
    <w:rsid w:val="71F33457"/>
    <w:rsid w:val="72397B68"/>
    <w:rsid w:val="72520B6F"/>
    <w:rsid w:val="72A13281"/>
    <w:rsid w:val="7314063A"/>
    <w:rsid w:val="7317358B"/>
    <w:rsid w:val="735C0C66"/>
    <w:rsid w:val="73797DC7"/>
    <w:rsid w:val="739D7390"/>
    <w:rsid w:val="74193E76"/>
    <w:rsid w:val="745E6726"/>
    <w:rsid w:val="751673DD"/>
    <w:rsid w:val="754F7982"/>
    <w:rsid w:val="756654EC"/>
    <w:rsid w:val="75B25F43"/>
    <w:rsid w:val="75EF4A55"/>
    <w:rsid w:val="7602070A"/>
    <w:rsid w:val="76257BA6"/>
    <w:rsid w:val="764918E6"/>
    <w:rsid w:val="7656313F"/>
    <w:rsid w:val="767047A3"/>
    <w:rsid w:val="76920941"/>
    <w:rsid w:val="76BE541C"/>
    <w:rsid w:val="76E02256"/>
    <w:rsid w:val="7728240A"/>
    <w:rsid w:val="77F16C23"/>
    <w:rsid w:val="782C4901"/>
    <w:rsid w:val="783E4499"/>
    <w:rsid w:val="785E181B"/>
    <w:rsid w:val="78A7540C"/>
    <w:rsid w:val="78CD4551"/>
    <w:rsid w:val="79882B0E"/>
    <w:rsid w:val="799A63E3"/>
    <w:rsid w:val="79F83663"/>
    <w:rsid w:val="7A293B43"/>
    <w:rsid w:val="7AD97C74"/>
    <w:rsid w:val="7AEB10A4"/>
    <w:rsid w:val="7AF56830"/>
    <w:rsid w:val="7B4237E0"/>
    <w:rsid w:val="7BB04E0C"/>
    <w:rsid w:val="7BB05452"/>
    <w:rsid w:val="7C046D28"/>
    <w:rsid w:val="7C063CC9"/>
    <w:rsid w:val="7C0C75B9"/>
    <w:rsid w:val="7C2E2426"/>
    <w:rsid w:val="7C88028B"/>
    <w:rsid w:val="7C934F15"/>
    <w:rsid w:val="7D4336E4"/>
    <w:rsid w:val="7D4678B8"/>
    <w:rsid w:val="7D6170A1"/>
    <w:rsid w:val="7E002584"/>
    <w:rsid w:val="7E130949"/>
    <w:rsid w:val="7EA84CB9"/>
    <w:rsid w:val="7ED0646E"/>
    <w:rsid w:val="7F4619AC"/>
    <w:rsid w:val="7F5118D4"/>
    <w:rsid w:val="7F731A61"/>
    <w:rsid w:val="7F930276"/>
    <w:rsid w:val="7FB55D65"/>
    <w:rsid w:val="7FCE7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0"/>
      <w:ind w:left="1268" w:hanging="561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555"/>
    </w:pPr>
    <w:rPr>
      <w:rFonts w:ascii="楷体_GB2312" w:eastAsia="楷体_GB2312"/>
      <w:sz w:val="28"/>
    </w:rPr>
  </w:style>
  <w:style w:type="paragraph" w:styleId="6">
    <w:name w:val="Plain Text"/>
    <w:basedOn w:val="1"/>
    <w:qFormat/>
    <w:uiPriority w:val="0"/>
    <w:rPr>
      <w:rFonts w:ascii="宋体" w:cs="Courier New"/>
      <w:szCs w:val="21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Hyperlink"/>
    <w:basedOn w:val="13"/>
    <w:qFormat/>
    <w:uiPriority w:val="0"/>
    <w:rPr>
      <w:color w:val="0000FF"/>
      <w:u w:val="none"/>
    </w:rPr>
  </w:style>
  <w:style w:type="character" w:customStyle="1" w:styleId="17">
    <w:name w:val="msover"/>
    <w:basedOn w:val="13"/>
    <w:qFormat/>
    <w:uiPriority w:val="0"/>
    <w:rPr>
      <w:color w:val="2A2BC5"/>
    </w:rPr>
  </w:style>
  <w:style w:type="character" w:customStyle="1" w:styleId="18">
    <w:name w:val="hover114"/>
    <w:basedOn w:val="13"/>
    <w:qFormat/>
    <w:uiPriority w:val="0"/>
    <w:rPr>
      <w:color w:val="557EE7"/>
    </w:rPr>
  </w:style>
  <w:style w:type="character" w:customStyle="1" w:styleId="19">
    <w:name w:val="hover18"/>
    <w:basedOn w:val="13"/>
    <w:qFormat/>
    <w:uiPriority w:val="0"/>
    <w:rPr>
      <w:color w:val="557EE7"/>
    </w:rPr>
  </w:style>
  <w:style w:type="character" w:customStyle="1" w:styleId="20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3">
    <w:name w:val="List Paragraph"/>
    <w:basedOn w:val="1"/>
    <w:qFormat/>
    <w:uiPriority w:val="1"/>
    <w:pPr>
      <w:spacing w:before="140"/>
      <w:ind w:left="1268" w:hanging="56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2933</Words>
  <Characters>2948</Characters>
  <Lines>27</Lines>
  <Paragraphs>7</Paragraphs>
  <TotalTime>140</TotalTime>
  <ScaleCrop>false</ScaleCrop>
  <LinksUpToDate>false</LinksUpToDate>
  <CharactersWithSpaces>2949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2020-06-09T03:49:00Z</dcterms:created>
  <dc:creator>lenovo</dc:creator>
  <cp:lastModifiedBy>Camel.Lee</cp:lastModifiedBy>
  <cp:lastPrinted>2022-05-26T08:13:00Z</cp:lastPrinted>
  <dcterms:modified xsi:type="dcterms:W3CDTF">2023-08-23T08:16:29Z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1F18F50D8FF046DDB71664E00C6FE542</vt:lpwstr>
  </property>
</Properties>
</file>