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1B478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广州华立学院2026年度教育教学改革研究项目立项指南</w:t>
      </w:r>
    </w:p>
    <w:p w14:paraId="428F831D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（重点项目方向）</w:t>
      </w:r>
    </w:p>
    <w:p w14:paraId="71903C51"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一、总体要求</w:t>
      </w:r>
    </w:p>
    <w:p w14:paraId="1CBABDA8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年度校级教育教学改革研究项目立足“十五五”高等教育分类卓越发展新格局，以AI+教育创新、“四新”建设（新工科、新医科、新农科、新文科）、大湾区协同发展、乡村振兴战略为牵引，将新质生产力发展、交叉学科建设、数智教育转型作为项目研究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结构性主线。</w:t>
      </w:r>
    </w:p>
    <w:p w14:paraId="30B6CC6C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本年度校级教育教学改革项目分为思政专项类、AI+教育教学类、“新工科”类、“新文科”类</w:t>
      </w:r>
      <w:r>
        <w:rPr>
          <w:rFonts w:hint="eastAsia" w:ascii="宋体" w:hAnsi="宋体" w:eastAsia="宋体" w:cs="宋体"/>
          <w:sz w:val="28"/>
          <w:szCs w:val="28"/>
        </w:rPr>
        <w:t>、“新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医</w:t>
      </w:r>
      <w:r>
        <w:rPr>
          <w:rFonts w:hint="eastAsia" w:ascii="宋体" w:hAnsi="宋体" w:eastAsia="宋体" w:cs="宋体"/>
          <w:sz w:val="28"/>
          <w:szCs w:val="28"/>
        </w:rPr>
        <w:t>科”类</w:t>
      </w:r>
      <w:r>
        <w:rPr>
          <w:rFonts w:hint="eastAsia" w:ascii="宋体" w:hAnsi="宋体" w:eastAsia="宋体" w:cs="宋体"/>
          <w:sz w:val="28"/>
          <w:szCs w:val="28"/>
        </w:rPr>
        <w:t>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教学管理</w:t>
      </w:r>
      <w:r>
        <w:rPr>
          <w:rFonts w:hint="eastAsia" w:ascii="宋体" w:hAnsi="宋体" w:eastAsia="宋体" w:cs="宋体"/>
          <w:sz w:val="28"/>
          <w:szCs w:val="28"/>
        </w:rPr>
        <w:t>类等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类。教育教学改革项目要求以人才培养模式改革、专业建设、课程建设、教学团队建设、教学模式改革、教学方式方法改革、实践实验教学改革和教学评价改革等内容为研究对象，探索和研究教育教学过程中存在的问题并付诸应用和推广。</w:t>
      </w:r>
    </w:p>
    <w:p w14:paraId="42DEEDE6"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二、项目类别与选题方向</w:t>
      </w:r>
    </w:p>
    <w:p w14:paraId="214CDDDC"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（一）思政专项类</w:t>
      </w:r>
    </w:p>
    <w:p w14:paraId="6F1A458F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建设内涵： 围绕落实立德树人根本任务，发挥思政课程的思想引领及育人功能，推进思政课程与课程思政同向同行、协同育人，探索“大思政”一体化建设路径。该类项目限马克思主义学院教师申报。</w:t>
      </w:r>
    </w:p>
    <w:p w14:paraId="10A55022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选题方向包括但不限于：</w:t>
      </w:r>
    </w:p>
    <w:p w14:paraId="15FA96D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习近平新时代中国特色社会主义思想“三进”工作研究与实践；</w:t>
      </w:r>
    </w:p>
    <w:p w14:paraId="32CA8E0E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思政课改革创新与“四史”课程建设研究；</w:t>
      </w:r>
    </w:p>
    <w:p w14:paraId="1CC2B2D7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思政教师教学能力建设与基层教学组织建设；</w:t>
      </w:r>
    </w:p>
    <w:p w14:paraId="21A02173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思政课程教学方式方法改革（含“一课多师”“多师同堂”等）；</w:t>
      </w:r>
    </w:p>
    <w:p w14:paraId="59AC3658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思政课程考核评价改革；</w:t>
      </w:r>
    </w:p>
    <w:p w14:paraId="41700C26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</w:rPr>
        <w:t>全学科思政教育全面融入现有课程内容选择与教学形式创新；</w:t>
      </w:r>
    </w:p>
    <w:p w14:paraId="59961C4E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sz w:val="28"/>
          <w:szCs w:val="28"/>
        </w:rPr>
        <w:t>各类课程与思政课程同向同行的协同育人机制；</w:t>
      </w:r>
    </w:p>
    <w:p w14:paraId="219E0C67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8.</w:t>
      </w:r>
      <w:r>
        <w:rPr>
          <w:rFonts w:hint="eastAsia" w:ascii="宋体" w:hAnsi="宋体" w:eastAsia="宋体" w:cs="宋体"/>
          <w:sz w:val="28"/>
          <w:szCs w:val="28"/>
        </w:rPr>
        <w:t>与中小学校共建思政课程、推进“大思政”一体化建设的实践探索。</w:t>
      </w:r>
    </w:p>
    <w:p w14:paraId="66AB16DE">
      <w:pPr>
        <w:ind w:firstLine="281" w:firstLineChars="1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（二）AI+教育教学类</w:t>
      </w:r>
    </w:p>
    <w:p w14:paraId="1A6ED17D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建设内涵： 深化AI赋能教育教学研究与改革实践，推动人才培养与教育教学模式创新。项目必须将AI融入教育教学全过程的某一环节，探索AI在专业建设、课程建设、教学团队建设、教学模式改革、教学方式方法改革、实践实验教学改革和教学评价改革中的积极作用和影响。</w:t>
      </w:r>
    </w:p>
    <w:p w14:paraId="0B43E403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选题方向包括但不限于：</w:t>
      </w:r>
    </w:p>
    <w:p w14:paraId="5EB9F4BD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AI赋能专业建设与人才培养方案优化；</w:t>
      </w:r>
    </w:p>
    <w:p w14:paraId="432E0A3D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AI融入课程建设与教学资源开发；</w:t>
      </w:r>
    </w:p>
    <w:p w14:paraId="52E7AFD2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AI支持的教学模式重构与课堂革命；</w:t>
      </w:r>
    </w:p>
    <w:p w14:paraId="1FC6A494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AI赋能实践实验教学改革；</w:t>
      </w:r>
    </w:p>
    <w:p w14:paraId="2A539F6A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5.</w:t>
      </w:r>
      <w:r>
        <w:rPr>
          <w:rFonts w:hint="eastAsia" w:ascii="宋体" w:hAnsi="宋体" w:eastAsia="宋体" w:cs="宋体"/>
          <w:sz w:val="28"/>
          <w:szCs w:val="28"/>
        </w:rPr>
        <w:t>AI驱动的教学评价改革与学习成效分析；</w:t>
      </w:r>
    </w:p>
    <w:p w14:paraId="030B1DA3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</w:rPr>
        <w:t>AI赋能基层教学组织建设与教师教学能力发展；</w:t>
      </w:r>
    </w:p>
    <w:p w14:paraId="77420FA0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7.</w:t>
      </w:r>
      <w:r>
        <w:rPr>
          <w:rFonts w:hint="eastAsia" w:ascii="宋体" w:hAnsi="宋体" w:eastAsia="宋体" w:cs="宋体"/>
          <w:sz w:val="28"/>
          <w:szCs w:val="28"/>
        </w:rPr>
        <w:t>人工智能通识课程与交叉融合课程模块建设；</w:t>
      </w:r>
    </w:p>
    <w:p w14:paraId="456E026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8.</w:t>
      </w:r>
      <w:r>
        <w:rPr>
          <w:rFonts w:hint="eastAsia" w:ascii="宋体" w:hAnsi="宋体" w:eastAsia="宋体" w:cs="宋体"/>
          <w:sz w:val="28"/>
          <w:szCs w:val="28"/>
        </w:rPr>
        <w:t>生成式人工智能在教与学中的应用规范与伦理教育。</w:t>
      </w:r>
    </w:p>
    <w:p w14:paraId="0B92FC87">
      <w:pPr>
        <w:ind w:firstLine="281" w:firstLineChars="1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（三）“新工科”类</w:t>
      </w:r>
    </w:p>
    <w:p w14:paraId="0DBEC6D8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建设内涵： 着力打造数智时代工程教育新范式，聚焦贯通培养与数智化赋能。项目须包含“跨界实践”“理工融合”“学科交叉”“项目驱动”“产业导向”“需求对接”等“新工科”典型特征和元素；鼓励利用“AI/数字技术+传统专业”模式改造传统理、工、农等专业或布局新兴领域；鼓励以大湾区区域产业需求为导向，打造校企地协同教育科创平台/基地，推动科技产品孵化对接。</w:t>
      </w:r>
    </w:p>
    <w:p w14:paraId="088E21C7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选题方向包括但不限于：</w:t>
      </w:r>
    </w:p>
    <w:p w14:paraId="1EEB8EC6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新工科人才培养模式改革与跨学科课程体系重构；</w:t>
      </w:r>
    </w:p>
    <w:p w14:paraId="29563D58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2.</w:t>
      </w:r>
      <w:r>
        <w:rPr>
          <w:rFonts w:hint="eastAsia" w:ascii="宋体" w:hAnsi="宋体" w:eastAsia="宋体" w:cs="宋体"/>
          <w:sz w:val="28"/>
          <w:szCs w:val="28"/>
        </w:rPr>
        <w:t>“AI/数字技术+传统专业”改造升级的路径与实践；</w:t>
      </w:r>
    </w:p>
    <w:p w14:paraId="698178B8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3.</w:t>
      </w:r>
      <w:r>
        <w:rPr>
          <w:rFonts w:hint="eastAsia" w:ascii="宋体" w:hAnsi="宋体" w:eastAsia="宋体" w:cs="宋体"/>
          <w:sz w:val="28"/>
          <w:szCs w:val="28"/>
        </w:rPr>
        <w:t>项目驱动、产业导向的工程实践教学改革；</w:t>
      </w:r>
    </w:p>
    <w:p w14:paraId="631408C4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4.</w:t>
      </w:r>
      <w:r>
        <w:rPr>
          <w:rFonts w:hint="eastAsia" w:ascii="宋体" w:hAnsi="宋体" w:eastAsia="宋体" w:cs="宋体"/>
          <w:sz w:val="28"/>
          <w:szCs w:val="28"/>
        </w:rPr>
        <w:t>校企地协同育人平台/基地建设与运行机制；</w:t>
      </w:r>
    </w:p>
    <w:p w14:paraId="57BC6E10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5.</w:t>
      </w:r>
      <w:r>
        <w:rPr>
          <w:rFonts w:hint="eastAsia" w:ascii="宋体" w:hAnsi="宋体" w:eastAsia="宋体" w:cs="宋体"/>
          <w:sz w:val="28"/>
          <w:szCs w:val="28"/>
        </w:rPr>
        <w:t>理工融合、跨界实践的课程模块与教学组织创新；</w:t>
      </w:r>
    </w:p>
    <w:p w14:paraId="6266DB29">
      <w:pPr>
        <w:ind w:firstLine="5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</w:rPr>
        <w:t>新工科背景下的教学评价改革与工程能力认证；</w:t>
      </w:r>
    </w:p>
    <w:p w14:paraId="37F08FEB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sz w:val="28"/>
          <w:szCs w:val="28"/>
        </w:rPr>
        <w:t>面向区域战略性产业集群的实践基地育人模式；</w:t>
      </w:r>
    </w:p>
    <w:p w14:paraId="07B5F6AE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8.</w:t>
      </w:r>
      <w:r>
        <w:rPr>
          <w:rFonts w:hint="eastAsia" w:ascii="宋体" w:hAnsi="宋体" w:eastAsia="宋体" w:cs="宋体"/>
          <w:sz w:val="28"/>
          <w:szCs w:val="28"/>
        </w:rPr>
        <w:t>科技产品孵化对接与创新创业教育融入工程教学。</w:t>
      </w:r>
    </w:p>
    <w:p w14:paraId="725F16F3">
      <w:pPr>
        <w:ind w:firstLine="281" w:firstLineChars="1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（四）“新文科”类</w:t>
      </w:r>
    </w:p>
    <w:p w14:paraId="29F8A623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建设内涵：着力打造数智时代人文社科教育新范式，聚焦贯通培养与数智化赋能。项目须包含“学科交叉”“文理融合”“数字赋能”“产教融合”“校企协同”等“新文科”典型特征和元素。依托以上建设要求，探索文科和商科在学科理论、专业方向、课程体系、教学内容、培养模式上的迭代创新。</w:t>
      </w:r>
    </w:p>
    <w:p w14:paraId="2AC63EF1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选题方向包括但不限于：</w:t>
      </w:r>
    </w:p>
    <w:p w14:paraId="5FDB669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新文科人才培养模式改革与跨学科融合路径；</w:t>
      </w:r>
    </w:p>
    <w:p w14:paraId="1C6B993C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文理融合、学科交叉的课程体系与教学内容重构；</w:t>
      </w:r>
    </w:p>
    <w:p w14:paraId="3D095C4A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数字赋能文科教学的资源建设与教学模式创新；</w:t>
      </w:r>
    </w:p>
    <w:p w14:paraId="1D18F24A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产教融合、校企协同的文科实践教学改革；</w:t>
      </w:r>
    </w:p>
    <w:p w14:paraId="181059FA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文科和商科专业方向、课程体系的迭代创新；</w:t>
      </w:r>
    </w:p>
    <w:p w14:paraId="46F8556E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</w:rPr>
        <w:t>新文科背景下的教学评价改革与学习成效分析；</w:t>
      </w:r>
    </w:p>
    <w:p w14:paraId="6AC7D751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sz w:val="28"/>
          <w:szCs w:val="28"/>
        </w:rPr>
        <w:t>服务大湾区与乡村振兴的人文社科实践育人机制；</w:t>
      </w:r>
    </w:p>
    <w:p w14:paraId="33408397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8.</w:t>
      </w:r>
      <w:r>
        <w:rPr>
          <w:rFonts w:hint="eastAsia" w:ascii="宋体" w:hAnsi="宋体" w:eastAsia="宋体" w:cs="宋体"/>
          <w:sz w:val="28"/>
          <w:szCs w:val="28"/>
        </w:rPr>
        <w:t>数字人文、数字商科等新兴领域的教学探索。</w:t>
      </w:r>
    </w:p>
    <w:p w14:paraId="4B63E866"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（五）“新医科”类</w:t>
      </w:r>
    </w:p>
    <w:p w14:paraId="25380963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建设内涵：着力打造数智时代医学教育新范式，聚焦健康中国战略、数字康养、公共卫生、医工交叉与医学人文教育，推动医学教育与人文学科、工程技术、信息技术、管理服务等深度交叉融合。项目须包含“医工交叉”“数字赋能”“校院企协同”“健康服务导向”“实践能力本位”等“新医科”典型特征和元素；鼓励利用“AI/数字技术+医学相关专业”模式改造传统医学、健康服务、公共卫生等相关专业或布局智能医学、数字康养等新兴领域；鼓励以大湾区区域健康服务需求为导向，打造校院企所协同育人平台/基地，强化临床实践、公共卫生服务、健康管理与职业胜任力培养。</w:t>
      </w:r>
    </w:p>
    <w:p w14:paraId="344B507A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选题方向包括但不限于：</w:t>
      </w:r>
    </w:p>
    <w:p w14:paraId="79B96A73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新医科人才培养模式改革与医工、医管交叉课程体系重构；</w:t>
      </w:r>
    </w:p>
    <w:p w14:paraId="467260A1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“AI/数字技术+医学相关专业”改造升级的路径与实践；</w:t>
      </w:r>
    </w:p>
    <w:p w14:paraId="308B6D97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临床模拟、公共卫生应急演练、数字康养等实践教学改革；</w:t>
      </w:r>
    </w:p>
    <w:p w14:paraId="43D87BAB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校院企所协同育人平台/基地建设与运行机制；</w:t>
      </w:r>
    </w:p>
    <w:p w14:paraId="27640AA8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医学人文、生命伦理教育与专业课程融合育人机制；</w:t>
      </w:r>
    </w:p>
    <w:p w14:paraId="24809D54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</w:rPr>
        <w:t>新医科背景下的教学评价改革与临床能力、职业胜任力认证；</w:t>
      </w:r>
    </w:p>
    <w:p w14:paraId="5CF5CFF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sz w:val="28"/>
          <w:szCs w:val="28"/>
        </w:rPr>
        <w:t>面向区域健康服务、基层医疗与乡村振兴的实践育人模式；</w:t>
      </w:r>
    </w:p>
    <w:p w14:paraId="5ABFB62B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8.</w:t>
      </w:r>
      <w:r>
        <w:rPr>
          <w:rFonts w:hint="eastAsia" w:ascii="宋体" w:hAnsi="宋体" w:eastAsia="宋体" w:cs="宋体"/>
          <w:sz w:val="28"/>
          <w:szCs w:val="28"/>
        </w:rPr>
        <w:t>智能医学、健康大数据、虚拟仿真教学资源建设与创新创业教育融入医学教学。</w:t>
      </w:r>
    </w:p>
    <w:p w14:paraId="3D58E74C">
      <w:pPr>
        <w:ind w:firstLine="281" w:firstLineChars="100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教学管理类</w:t>
      </w:r>
    </w:p>
    <w:p w14:paraId="4DCAA76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建设内涵：立足于顶层设计、机制创新、资源配置和学校教育生态的构建，旨在解决制约我校教育高质量发展的体制机制难题。项目要求聚焦于创新与跨学科人才培养模式探索、数字化转型与AI赋能教学治理、基层教学组织与教师发展机制改革、产教融合生态构建、教务管理数字化与智能化升级、基于大数据的教学质量监控与评价体系等方面。项目负责人须为我校各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教学</w:t>
      </w:r>
      <w:r>
        <w:rPr>
          <w:rFonts w:hint="eastAsia" w:ascii="宋体" w:hAnsi="宋体" w:eastAsia="宋体" w:cs="宋体"/>
          <w:sz w:val="28"/>
          <w:szCs w:val="28"/>
        </w:rPr>
        <w:t>管理人员。</w:t>
      </w:r>
    </w:p>
    <w:p w14:paraId="473FD233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选题方向包括但不限于：</w:t>
      </w:r>
    </w:p>
    <w:p w14:paraId="186F7696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创新与跨学科人才培养模式的顶层设计与机制探索；</w:t>
      </w:r>
    </w:p>
    <w:p w14:paraId="79A4F61A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数字化转型与AI赋能教学治理的路径与制度设计；</w:t>
      </w:r>
    </w:p>
    <w:p w14:paraId="52B8EB84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基层教学组织建设与教师发展机制改革；</w:t>
      </w:r>
    </w:p>
    <w:p w14:paraId="7068109F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产教融合生态构建与资源配置改革；</w:t>
      </w:r>
    </w:p>
    <w:p w14:paraId="2B0951F4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教务管理数字化与智能化升级；</w:t>
      </w:r>
    </w:p>
    <w:p w14:paraId="3C402993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</w:rPr>
        <w:t>基于大数据的教学质量监控与评价体系构建；</w:t>
      </w:r>
    </w:p>
    <w:p w14:paraId="66239184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sz w:val="28"/>
          <w:szCs w:val="28"/>
        </w:rPr>
        <w:t>教育教学改革成果的培育、推广与评价机制；</w:t>
      </w:r>
    </w:p>
    <w:p w14:paraId="41B92F5A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8.</w:t>
      </w:r>
      <w:r>
        <w:rPr>
          <w:rFonts w:hint="eastAsia" w:ascii="宋体" w:hAnsi="宋体" w:eastAsia="宋体" w:cs="宋体"/>
          <w:sz w:val="28"/>
          <w:szCs w:val="28"/>
        </w:rPr>
        <w:t>学校教育生态优化与人才培养质量保障体系建设。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D3793"/>
    <w:rsid w:val="1A8920EF"/>
    <w:rsid w:val="22223E36"/>
    <w:rsid w:val="4EB5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2026-10-29T08:36:06Z</dcterms:created>
  <dc:creator>86136</dc:creator>
  <cp:lastModifiedBy>老大是我</cp:lastModifiedBy>
  <dcterms:modified xsi:type="dcterms:W3CDTF">2026-10-29T08:50:30Z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eyJoZGlkIjoiNjA3Njc4MjEyNjY1MDYwODY3YWE4NWY4YTFhZTkwM2UiLCJ1c2VySWQiOiI2MDQwNDIwMDMifQ==</vt:lpwstr>
  </property>
  <property fmtid="{D5CDD505-2E9C-101B-9397-08002B2CF9AE}" pid="4" name="ICV">
    <vt:lpwstr>2A68AE7B6EB148D295FF3150EBE63D72_12</vt:lpwstr>
  </property>
</Properties>
</file>