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14C0">
      <w:pPr>
        <w:widowControl w:val="0"/>
        <w:rPr>
          <w:rFonts w:ascii="Times New Roman" w:hAnsi="Times New Roman" w:cs="Times New Roman"/>
          <w:bCs/>
          <w:sz w:val="32"/>
          <w:szCs w:val="48"/>
        </w:rPr>
      </w:pPr>
      <w:bookmarkStart w:id="0" w:name="_Hlk144907949"/>
      <w:r>
        <w:rPr>
          <w:rFonts w:ascii="Times New Roman" w:hAnsi="Times New Roman" w:cs="Times New Roman"/>
          <w:bCs/>
          <w:sz w:val="32"/>
          <w:szCs w:val="48"/>
        </w:rPr>
        <w:t>附件</w:t>
      </w:r>
      <w:r>
        <w:rPr>
          <w:rFonts w:hint="eastAsia" w:ascii="Times New Roman" w:hAnsi="Times New Roman" w:cs="Times New Roman"/>
          <w:bCs/>
          <w:sz w:val="32"/>
          <w:szCs w:val="48"/>
        </w:rPr>
        <w:t>5</w:t>
      </w:r>
    </w:p>
    <w:p w14:paraId="6618CD55">
      <w:pPr>
        <w:widowControl w:val="0"/>
        <w:snapToGrid w:val="0"/>
        <w:spacing w:before="217" w:beforeLines="50"/>
        <w:jc w:val="center"/>
        <w:rPr>
          <w:rFonts w:ascii="小标宋" w:hAnsi="Times New Roman" w:eastAsia="小标宋" w:cs="方正小标宋简体"/>
          <w:bCs/>
          <w:sz w:val="36"/>
          <w:szCs w:val="36"/>
        </w:rPr>
      </w:pPr>
      <w:r>
        <w:rPr>
          <w:rFonts w:hint="eastAsia" w:ascii="小标宋" w:eastAsia="小标宋"/>
          <w:bCs/>
          <w:sz w:val="36"/>
          <w:szCs w:val="36"/>
        </w:rPr>
        <w:t>新工科、新医科、新农科、新文科、基础课程、</w:t>
      </w:r>
      <w:r>
        <w:rPr>
          <w:rFonts w:ascii="小标宋" w:eastAsia="小标宋"/>
          <w:bCs/>
          <w:sz w:val="36"/>
          <w:szCs w:val="36"/>
        </w:rPr>
        <w:br w:type="textWrapping"/>
      </w:r>
      <w:r>
        <w:rPr>
          <w:rFonts w:hint="eastAsia" w:ascii="小标宋" w:eastAsia="小标宋"/>
          <w:bCs/>
          <w:sz w:val="36"/>
          <w:szCs w:val="36"/>
        </w:rPr>
        <w:t>实验教学赛道</w:t>
      </w:r>
      <w:r>
        <w:rPr>
          <w:rFonts w:hint="eastAsia" w:ascii="小标宋" w:hAnsi="Times New Roman" w:eastAsia="小标宋" w:cs="方正小标宋简体"/>
          <w:bCs/>
          <w:sz w:val="36"/>
          <w:szCs w:val="36"/>
        </w:rPr>
        <w:t>评分标准（参考）</w:t>
      </w:r>
    </w:p>
    <w:p w14:paraId="305DDFE8">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w:t>
      </w:r>
    </w:p>
    <w:tbl>
      <w:tblPr>
        <w:tblStyle w:val="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7834"/>
      </w:tblGrid>
      <w:tr w14:paraId="3287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1C639955">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33FE0162">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871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238C041F">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7" w:type="pct"/>
            <w:vAlign w:val="center"/>
          </w:tcPr>
          <w:p w14:paraId="4D86D3A1">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14:paraId="37AE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4D23E435">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vAlign w:val="center"/>
          </w:tcPr>
          <w:p w14:paraId="74F6B5F1">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14:paraId="5A95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4BB85772">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79FF84C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14:paraId="159D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41F4E4F7">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14:paraId="6B00B7F0">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14:paraId="1044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4FC7EB4A">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439A448F">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14:paraId="376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3FE4186B">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14:paraId="2C89A401">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14:paraId="519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4AFCAE37">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AB44A4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14:paraId="548F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59A3FE6">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992172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14:paraId="31DD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B63EFD1">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33F3FA7F">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14:paraId="56B8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E0CB50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688879DE">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14:paraId="7815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3C9DACA">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7" w:type="pct"/>
            <w:vAlign w:val="center"/>
          </w:tcPr>
          <w:p w14:paraId="21DB6096">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14:paraId="6C8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AE83336">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1901936F">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14:paraId="355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493A6A6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610FC6F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14:paraId="6767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6AC8E587">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vAlign w:val="center"/>
          </w:tcPr>
          <w:p w14:paraId="381A637B">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14:paraId="7C5667DE">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二、教学创新成果概况表</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7832"/>
      </w:tblGrid>
      <w:tr w14:paraId="3DAA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9DBBCE4">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1DEA397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5E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4DACE808">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7D4E4814">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3F302AEA">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0E7D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AF908F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5ED8942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35B8D2D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2E17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F112CF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50F744D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3919CE9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4A08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17697B4">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4DA6B57F">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0F8DB29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5A2D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1181E6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0553E4A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7E77EF8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4830EDCA">
      <w:pPr>
        <w:pStyle w:val="2"/>
        <w:widowControl w:val="0"/>
        <w:ind w:firstLine="0" w:firstLineChars="0"/>
        <w:rPr>
          <w:rFonts w:ascii="Times New Roman" w:hAnsi="Times New Roman" w:cs="Times New Roman"/>
          <w:bCs/>
          <w:szCs w:val="32"/>
        </w:rPr>
      </w:pPr>
    </w:p>
    <w:p w14:paraId="181F318E">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0BE5F65D">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课程思政赛道评分标准</w:t>
      </w:r>
      <w:r>
        <w:rPr>
          <w:rFonts w:hint="eastAsia" w:ascii="小标宋" w:hAnsi="Times New Roman" w:eastAsia="小标宋" w:cs="方正小标宋简体"/>
          <w:bCs/>
          <w:sz w:val="36"/>
          <w:szCs w:val="36"/>
        </w:rPr>
        <w:t>（参考）</w:t>
      </w:r>
    </w:p>
    <w:p w14:paraId="1028FAAC">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7832"/>
      </w:tblGrid>
      <w:tr w14:paraId="3BF4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F254465">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23BD9B1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D87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BE642EE">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6BA2544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70BC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3CD83BE">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E43F93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19D0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8151FFB">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7D78AEA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6389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9A02A5A">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085AEA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5EB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EB17B30">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9CFAA1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1388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903E13D">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44E4AB3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4FBC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C7118F1">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9D6C7D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3BC9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C2ACE9F">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145548B">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6FB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4BBCF74">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4125E4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1CD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692BC154">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4EA4A16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5ACC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0FF9305">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7B80CB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69F7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D69B12C">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ABEEF8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5864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5B2E457">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1AEEDB6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6C50644B">
      <w:pPr>
        <w:widowControl w:val="0"/>
        <w:spacing w:line="360" w:lineRule="auto"/>
        <w:rPr>
          <w:rFonts w:hint="eastAsia" w:ascii="Times New Roman" w:hAnsi="Times New Roman" w:eastAsia="黑体" w:cs="黑体"/>
          <w:bCs/>
          <w:color w:val="000000"/>
          <w:sz w:val="28"/>
          <w:szCs w:val="28"/>
          <w:lang w:bidi="en-US"/>
        </w:rPr>
      </w:pPr>
    </w:p>
    <w:p w14:paraId="07ECF80D">
      <w:pPr>
        <w:widowControl w:val="0"/>
        <w:spacing w:line="360" w:lineRule="auto"/>
        <w:rPr>
          <w:rFonts w:hint="eastAsia" w:ascii="Times New Roman" w:hAnsi="Times New Roman" w:eastAsia="黑体" w:cs="黑体"/>
          <w:bCs/>
          <w:color w:val="000000"/>
          <w:sz w:val="28"/>
          <w:szCs w:val="28"/>
          <w:lang w:bidi="en-US"/>
        </w:rPr>
      </w:pPr>
    </w:p>
    <w:p w14:paraId="14C64AE7">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二、课程思政创新概况表</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7832"/>
      </w:tblGrid>
      <w:tr w14:paraId="7C4C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6344228">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6DDAC1E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85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F51DCAB">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728B62A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3CD0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BFE05FC">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7B38603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3D37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F832259">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04C9651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14:paraId="49F5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BC1C58C">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73C43A1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bookmarkEnd w:id="0"/>
    </w:tbl>
    <w:p w14:paraId="692C74DC">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6FCBDE3B">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DB97FA3">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D6EC7F7">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15A91A5">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5B511FD">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77DA3120">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B529004">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102E3CEF">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6228A3D5">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0AA2E455">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6557FEC9">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1000CDD7">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3FEAD234">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69A85E01">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10E32091">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0405A22C">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05FBCA1C">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0CC9920E">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产教融合赛道评分标准</w:t>
      </w:r>
      <w:r>
        <w:rPr>
          <w:rFonts w:hint="eastAsia" w:ascii="小标宋" w:hAnsi="Times New Roman" w:eastAsia="小标宋" w:cs="方正小标宋简体"/>
          <w:bCs/>
          <w:sz w:val="36"/>
          <w:szCs w:val="36"/>
        </w:rPr>
        <w:t>（参考）</w:t>
      </w:r>
    </w:p>
    <w:p w14:paraId="2BF4CBC6">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8019"/>
      </w:tblGrid>
      <w:tr w14:paraId="3758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93A369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94DC3A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234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12451F">
            <w:pPr>
              <w:widowControl w:val="0"/>
              <w:spacing w:line="400" w:lineRule="exact"/>
              <w:jc w:val="center"/>
              <w:rPr>
                <w:rFonts w:hint="eastAsia"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08F2B5CB">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 w:name="_Hlk152943176"/>
            <w:r>
              <w:rPr>
                <w:rFonts w:hint="eastAsia" w:ascii="仿宋" w:hAnsi="仿宋" w:eastAsia="仿宋" w:cs="Times New Roman"/>
                <w:bCs/>
                <w:kern w:val="2"/>
                <w:sz w:val="24"/>
              </w:rPr>
              <w:t>在深化产教融合中推进教育教学创新，提高人才培养的质量，</w:t>
            </w:r>
            <w:bookmarkEnd w:id="1"/>
            <w:r>
              <w:rPr>
                <w:rFonts w:hint="eastAsia" w:ascii="仿宋" w:hAnsi="仿宋" w:eastAsia="仿宋" w:cs="Times New Roman"/>
                <w:bCs/>
                <w:kern w:val="2"/>
                <w:sz w:val="24"/>
              </w:rPr>
              <w:t>服务区域经济社会发展，促进教育链、人才链与产业链、创新链有机衔接。</w:t>
            </w:r>
          </w:p>
        </w:tc>
      </w:tr>
      <w:tr w14:paraId="0C9D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26AF24B">
            <w:pPr>
              <w:widowControl w:val="0"/>
              <w:spacing w:line="400" w:lineRule="exact"/>
              <w:jc w:val="center"/>
              <w:rPr>
                <w:rFonts w:hint="eastAsia"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7BDDF219">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7FA7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457EB2B">
            <w:pPr>
              <w:widowControl w:val="0"/>
              <w:spacing w:line="400" w:lineRule="exact"/>
              <w:jc w:val="center"/>
              <w:rPr>
                <w:rFonts w:hint="eastAsia" w:ascii="仿宋" w:hAnsi="仿宋" w:eastAsia="仿宋" w:cs="Times New Roman"/>
                <w:b/>
                <w:spacing w:val="-12"/>
                <w:kern w:val="2"/>
                <w:sz w:val="24"/>
                <w:lang w:bidi="en-US"/>
              </w:rPr>
            </w:pPr>
          </w:p>
        </w:tc>
        <w:tc>
          <w:tcPr>
            <w:tcW w:w="4183" w:type="pct"/>
            <w:vAlign w:val="center"/>
          </w:tcPr>
          <w:p w14:paraId="0BE58839">
            <w:pPr>
              <w:widowControl w:val="0"/>
              <w:adjustRightInd w:val="0"/>
              <w:snapToGrid w:val="0"/>
              <w:spacing w:line="400" w:lineRule="exact"/>
              <w:jc w:val="both"/>
              <w:rPr>
                <w:rFonts w:hint="eastAsia" w:ascii="仿宋" w:hAnsi="仿宋" w:eastAsia="仿宋" w:cs="Times New Roman"/>
                <w:bCs/>
                <w:kern w:val="2"/>
                <w:sz w:val="24"/>
              </w:rPr>
            </w:pPr>
            <w:bookmarkStart w:id="2"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14:paraId="0309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C57797D">
            <w:pPr>
              <w:widowControl w:val="0"/>
              <w:spacing w:line="400" w:lineRule="exact"/>
              <w:jc w:val="center"/>
              <w:rPr>
                <w:rFonts w:hint="eastAsia" w:ascii="仿宋" w:hAnsi="仿宋" w:eastAsia="仿宋" w:cs="Times New Roman"/>
                <w:b/>
                <w:spacing w:val="-12"/>
                <w:kern w:val="2"/>
                <w:sz w:val="24"/>
                <w:lang w:bidi="en-US"/>
              </w:rPr>
            </w:pPr>
          </w:p>
        </w:tc>
        <w:tc>
          <w:tcPr>
            <w:tcW w:w="4183" w:type="pct"/>
            <w:vAlign w:val="center"/>
          </w:tcPr>
          <w:p w14:paraId="22DC933E">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556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1DCFFC01">
            <w:pPr>
              <w:widowControl w:val="0"/>
              <w:spacing w:line="400" w:lineRule="exact"/>
              <w:jc w:val="center"/>
              <w:rPr>
                <w:rFonts w:hint="eastAsia"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4F03872F">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488E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3F0C753">
            <w:pPr>
              <w:widowControl w:val="0"/>
              <w:spacing w:line="400" w:lineRule="exact"/>
              <w:jc w:val="center"/>
              <w:rPr>
                <w:rFonts w:hint="eastAsia" w:ascii="仿宋" w:hAnsi="仿宋" w:eastAsia="仿宋" w:cs="Times New Roman"/>
                <w:b/>
                <w:spacing w:val="-12"/>
                <w:kern w:val="2"/>
                <w:sz w:val="24"/>
                <w:lang w:bidi="en-US"/>
              </w:rPr>
            </w:pPr>
          </w:p>
        </w:tc>
        <w:tc>
          <w:tcPr>
            <w:tcW w:w="4183" w:type="pct"/>
            <w:vAlign w:val="center"/>
          </w:tcPr>
          <w:p w14:paraId="071B9778">
            <w:pPr>
              <w:widowControl w:val="0"/>
              <w:adjustRightInd w:val="0"/>
              <w:snapToGrid w:val="0"/>
              <w:spacing w:line="400" w:lineRule="exact"/>
              <w:jc w:val="both"/>
              <w:rPr>
                <w:rFonts w:hint="eastAsia" w:ascii="仿宋" w:hAnsi="仿宋" w:eastAsia="仿宋" w:cs="Times New Roman"/>
                <w:bCs/>
                <w:kern w:val="2"/>
                <w:sz w:val="24"/>
              </w:rPr>
            </w:pPr>
            <w:bookmarkStart w:id="3" w:name="_Hlk152943529"/>
            <w:r>
              <w:rPr>
                <w:rFonts w:hint="eastAsia" w:ascii="仿宋" w:hAnsi="仿宋" w:eastAsia="仿宋" w:cs="Times New Roman"/>
                <w:bCs/>
                <w:kern w:val="2"/>
                <w:sz w:val="24"/>
              </w:rPr>
              <w:t>以解决社会和行业企业实际问题为导向，</w:t>
            </w:r>
            <w:bookmarkEnd w:id="3"/>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rPr>
              <w:t>，培养学生在真实生产环境中解决复杂问题的能力</w:t>
            </w:r>
            <w:bookmarkEnd w:id="4"/>
            <w:r>
              <w:rPr>
                <w:rFonts w:hint="eastAsia" w:ascii="仿宋" w:hAnsi="仿宋" w:eastAsia="仿宋" w:cs="Times New Roman"/>
                <w:bCs/>
                <w:kern w:val="2"/>
                <w:sz w:val="24"/>
              </w:rPr>
              <w:t>。</w:t>
            </w:r>
          </w:p>
        </w:tc>
      </w:tr>
      <w:tr w14:paraId="5046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E11B4B3">
            <w:pPr>
              <w:widowControl w:val="0"/>
              <w:spacing w:line="400" w:lineRule="exact"/>
              <w:jc w:val="center"/>
              <w:rPr>
                <w:rFonts w:hint="eastAsia" w:ascii="仿宋" w:hAnsi="仿宋" w:eastAsia="仿宋" w:cs="Times New Roman"/>
                <w:b/>
                <w:spacing w:val="-12"/>
                <w:kern w:val="2"/>
                <w:sz w:val="24"/>
                <w:lang w:bidi="en-US"/>
              </w:rPr>
            </w:pPr>
          </w:p>
        </w:tc>
        <w:tc>
          <w:tcPr>
            <w:tcW w:w="4183" w:type="pct"/>
            <w:vAlign w:val="center"/>
          </w:tcPr>
          <w:p w14:paraId="284DEB41">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4C33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B220C11">
            <w:pPr>
              <w:widowControl w:val="0"/>
              <w:spacing w:line="400" w:lineRule="exact"/>
              <w:jc w:val="center"/>
              <w:rPr>
                <w:rFonts w:hint="eastAsia"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7435BA25">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7A15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E616791">
            <w:pPr>
              <w:widowControl w:val="0"/>
              <w:spacing w:line="400" w:lineRule="exact"/>
              <w:jc w:val="center"/>
              <w:rPr>
                <w:rFonts w:hint="eastAsia" w:ascii="仿宋" w:hAnsi="仿宋" w:eastAsia="仿宋" w:cs="Times New Roman"/>
                <w:b/>
                <w:spacing w:val="-12"/>
                <w:kern w:val="2"/>
                <w:sz w:val="24"/>
                <w:lang w:bidi="en-US"/>
              </w:rPr>
            </w:pPr>
          </w:p>
        </w:tc>
        <w:tc>
          <w:tcPr>
            <w:tcW w:w="4183" w:type="pct"/>
            <w:vAlign w:val="center"/>
          </w:tcPr>
          <w:p w14:paraId="59CF2042">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1E3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1AE61BD">
            <w:pPr>
              <w:widowControl w:val="0"/>
              <w:spacing w:line="400" w:lineRule="exact"/>
              <w:jc w:val="center"/>
              <w:rPr>
                <w:rFonts w:hint="eastAsia"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39E841F0">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39C1F710">
      <w:pPr>
        <w:widowControl w:val="0"/>
        <w:spacing w:line="360" w:lineRule="auto"/>
        <w:rPr>
          <w:rFonts w:hint="eastAsia" w:ascii="Times New Roman" w:hAnsi="Times New Roman" w:eastAsia="黑体" w:cs="黑体"/>
          <w:bCs/>
          <w:color w:val="000000"/>
          <w:sz w:val="28"/>
          <w:szCs w:val="28"/>
          <w:lang w:bidi="en-US"/>
        </w:rPr>
      </w:pPr>
    </w:p>
    <w:p w14:paraId="28787C1B">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二、产教融合创新概况表</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8019"/>
      </w:tblGrid>
      <w:tr w14:paraId="091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13DE00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DC8BD5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01F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DF10432">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423AAD82">
            <w:pPr>
              <w:widowControl w:val="0"/>
              <w:adjustRightInd w:val="0"/>
              <w:snapToGrid w:val="0"/>
              <w:spacing w:line="400" w:lineRule="exact"/>
              <w:jc w:val="both"/>
              <w:rPr>
                <w:rFonts w:hint="eastAsia"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6952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6681D29">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03337D19">
            <w:pPr>
              <w:widowControl w:val="0"/>
              <w:adjustRightInd w:val="0"/>
              <w:snapToGrid w:val="0"/>
              <w:spacing w:line="400" w:lineRule="exact"/>
              <w:jc w:val="both"/>
              <w:rPr>
                <w:rFonts w:hint="eastAsia"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44B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AB52F03">
            <w:pPr>
              <w:widowControl w:val="0"/>
              <w:adjustRightInd w:val="0"/>
              <w:snapToGrid w:val="0"/>
              <w:spacing w:line="400" w:lineRule="exact"/>
              <w:jc w:val="center"/>
              <w:rPr>
                <w:rFonts w:hint="eastAsia"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03D95C7C">
            <w:pPr>
              <w:widowControl w:val="0"/>
              <w:adjustRightInd w:val="0"/>
              <w:snapToGrid w:val="0"/>
              <w:spacing w:line="400" w:lineRule="exact"/>
              <w:jc w:val="both"/>
              <w:rPr>
                <w:rFonts w:hint="eastAsia"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4E3D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F3E8DC5">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5DD1A1EB">
            <w:pPr>
              <w:widowControl w:val="0"/>
              <w:adjustRightInd w:val="0"/>
              <w:snapToGrid w:val="0"/>
              <w:spacing w:line="400" w:lineRule="exact"/>
              <w:jc w:val="both"/>
              <w:rPr>
                <w:rFonts w:hint="eastAsia"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423E66D8">
      <w:pPr>
        <w:pStyle w:val="2"/>
        <w:ind w:firstLine="640"/>
        <w:rPr>
          <w:rFonts w:hint="eastAsia"/>
        </w:rPr>
      </w:pPr>
      <w:r>
        <w:br w:type="page"/>
      </w:r>
    </w:p>
    <w:p w14:paraId="2F3AF5B3">
      <w:pPr>
        <w:pStyle w:val="2"/>
        <w:widowControl w:val="0"/>
        <w:snapToGrid w:val="0"/>
        <w:ind w:firstLine="0" w:firstLineChars="0"/>
        <w:jc w:val="center"/>
        <w:rPr>
          <w:rFonts w:ascii="小标宋" w:hAnsi="Times New Roman" w:eastAsia="小标宋" w:cs="方正小标宋简体"/>
          <w:bCs/>
          <w:sz w:val="36"/>
          <w:szCs w:val="36"/>
        </w:rPr>
      </w:pPr>
      <w:r>
        <w:rPr>
          <w:rFonts w:hint="eastAsia" w:ascii="小标宋" w:hAnsi="Times New Roman" w:eastAsia="小标宋" w:cs="方正小标宋简体"/>
          <w:bCs/>
          <w:sz w:val="36"/>
          <w:szCs w:val="36"/>
        </w:rPr>
        <w:t>人工</w:t>
      </w:r>
      <w:r>
        <w:rPr>
          <w:rFonts w:hint="eastAsia" w:ascii="小标宋" w:eastAsia="小标宋"/>
          <w:bCs/>
          <w:sz w:val="36"/>
          <w:szCs w:val="36"/>
        </w:rPr>
        <w:t>智能赛道</w:t>
      </w:r>
      <w:r>
        <w:rPr>
          <w:rFonts w:hint="eastAsia" w:ascii="小标宋" w:hAnsi="Times New Roman" w:eastAsia="小标宋" w:cs="方正小标宋简体"/>
          <w:bCs/>
          <w:sz w:val="36"/>
          <w:szCs w:val="36"/>
        </w:rPr>
        <w:t>评分标准</w:t>
      </w:r>
    </w:p>
    <w:p w14:paraId="339AC5F2">
      <w:pPr>
        <w:pStyle w:val="2"/>
        <w:widowControl w:val="0"/>
        <w:snapToGrid w:val="0"/>
        <w:ind w:firstLine="0" w:firstLineChars="0"/>
        <w:jc w:val="center"/>
        <w:rPr>
          <w:rFonts w:ascii="小标宋" w:hAnsi="Times New Roman" w:eastAsia="小标宋" w:cs="方正小标宋简体"/>
          <w:bCs/>
          <w:sz w:val="36"/>
          <w:szCs w:val="36"/>
        </w:rPr>
      </w:pPr>
      <w:r>
        <w:rPr>
          <w:rFonts w:hint="eastAsia" w:ascii="小标宋" w:hAnsi="Times New Roman" w:eastAsia="小标宋" w:cs="方正小标宋简体"/>
          <w:bCs/>
          <w:sz w:val="36"/>
          <w:szCs w:val="36"/>
        </w:rPr>
        <w:t>（暂定）</w:t>
      </w:r>
    </w:p>
    <w:p w14:paraId="642D1D92">
      <w:pPr>
        <w:rPr>
          <w:rFonts w:hint="eastAsia" w:ascii="黑体" w:hAnsi="黑体" w:eastAsia="黑体" w:cs="方正公文小标宋"/>
          <w:b/>
          <w:color w:val="000000"/>
          <w:sz w:val="28"/>
          <w:szCs w:val="28"/>
          <w:lang w:bidi="en-US"/>
        </w:rPr>
      </w:pPr>
      <w:r>
        <w:rPr>
          <w:rFonts w:hint="eastAsia" w:ascii="黑体" w:hAnsi="黑体" w:eastAsia="黑体" w:cs="方正公文小标宋"/>
          <w:b/>
          <w:color w:val="000000"/>
          <w:sz w:val="28"/>
          <w:szCs w:val="28"/>
          <w:lang w:val="en-US" w:eastAsia="zh-CN" w:bidi="en-US"/>
        </w:rPr>
        <w:t>一、</w:t>
      </w:r>
      <w:r>
        <w:rPr>
          <w:rFonts w:hint="eastAsia" w:ascii="黑体" w:hAnsi="黑体" w:eastAsia="黑体" w:cs="方正公文小标宋"/>
          <w:b/>
          <w:color w:val="000000"/>
          <w:sz w:val="28"/>
          <w:szCs w:val="28"/>
          <w:lang w:bidi="en-US"/>
        </w:rPr>
        <w:t>课堂教学</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7706"/>
      </w:tblGrid>
      <w:tr w14:paraId="0234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800" w:type="pct"/>
            <w:vAlign w:val="center"/>
          </w:tcPr>
          <w:p w14:paraId="31D446CD">
            <w:pPr>
              <w:adjustRightInd w:val="0"/>
              <w:snapToGrid w:val="0"/>
              <w:spacing w:line="480" w:lineRule="exact"/>
              <w:jc w:val="center"/>
              <w:rPr>
                <w:rFonts w:hint="eastAsia"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评价维度</w:t>
            </w:r>
          </w:p>
        </w:tc>
        <w:tc>
          <w:tcPr>
            <w:tcW w:w="4200" w:type="pct"/>
            <w:vAlign w:val="center"/>
          </w:tcPr>
          <w:p w14:paraId="37ACFB5E">
            <w:pPr>
              <w:adjustRightInd w:val="0"/>
              <w:snapToGrid w:val="0"/>
              <w:spacing w:line="480" w:lineRule="exact"/>
              <w:jc w:val="center"/>
              <w:rPr>
                <w:rFonts w:hint="eastAsia"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评价要点</w:t>
            </w:r>
          </w:p>
        </w:tc>
      </w:tr>
      <w:tr w14:paraId="2C3A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0" w:type="pct"/>
            <w:vMerge w:val="restart"/>
            <w:vAlign w:val="center"/>
          </w:tcPr>
          <w:p w14:paraId="236D8EE8">
            <w:pPr>
              <w:adjustRightInd w:val="0"/>
              <w:snapToGrid w:val="0"/>
              <w:spacing w:line="480" w:lineRule="exact"/>
              <w:jc w:val="center"/>
              <w:rPr>
                <w:rFonts w:hint="eastAsia" w:ascii="仿宋" w:hAnsi="仿宋" w:eastAsia="仿宋" w:cs="Times New Roman"/>
                <w:b/>
                <w:bCs/>
                <w:spacing w:val="-12"/>
                <w:sz w:val="24"/>
                <w:lang w:eastAsia="en-US" w:bidi="en-US"/>
              </w:rPr>
            </w:pPr>
            <w:r>
              <w:rPr>
                <w:rFonts w:hint="eastAsia" w:ascii="仿宋" w:hAnsi="仿宋" w:eastAsia="仿宋" w:cs="Times New Roman"/>
                <w:b/>
                <w:bCs/>
                <w:spacing w:val="-12"/>
                <w:sz w:val="24"/>
                <w:lang w:eastAsia="en-US" w:bidi="en-US"/>
              </w:rPr>
              <w:t>教学理念</w:t>
            </w:r>
          </w:p>
        </w:tc>
        <w:tc>
          <w:tcPr>
            <w:tcW w:w="4200" w:type="pct"/>
            <w:vAlign w:val="center"/>
          </w:tcPr>
          <w:p w14:paraId="3D100FC8">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充分体现“以学生发展为中心”的数学理念，符合学科特色与课程要求。</w:t>
            </w:r>
          </w:p>
        </w:tc>
      </w:tr>
      <w:tr w14:paraId="60B3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0" w:type="pct"/>
            <w:vMerge w:val="continue"/>
            <w:vAlign w:val="center"/>
          </w:tcPr>
          <w:p w14:paraId="5435378A">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18A0824D">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以“四新”建设为引领，以人工智能技术为驱动，注重培养学生的专业能力、高阶思维、数字素养及智能伦理意识。</w:t>
            </w:r>
          </w:p>
        </w:tc>
      </w:tr>
      <w:tr w14:paraId="4809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00" w:type="pct"/>
            <w:vMerge w:val="restart"/>
            <w:vAlign w:val="center"/>
          </w:tcPr>
          <w:p w14:paraId="60DA7E5C">
            <w:pPr>
              <w:adjustRightInd w:val="0"/>
              <w:snapToGrid w:val="0"/>
              <w:spacing w:line="480" w:lineRule="exact"/>
              <w:jc w:val="center"/>
              <w:rPr>
                <w:rFonts w:hint="eastAsia" w:ascii="仿宋" w:hAnsi="仿宋" w:eastAsia="仿宋" w:cs="Times New Roman"/>
                <w:b/>
                <w:bCs/>
                <w:spacing w:val="-12"/>
                <w:sz w:val="24"/>
                <w:lang w:eastAsia="en-US" w:bidi="en-US"/>
              </w:rPr>
            </w:pPr>
            <w:r>
              <w:rPr>
                <w:rFonts w:hint="eastAsia" w:ascii="仿宋" w:hAnsi="仿宋" w:eastAsia="仿宋" w:cs="Times New Roman"/>
                <w:b/>
                <w:bCs/>
                <w:spacing w:val="-12"/>
                <w:sz w:val="24"/>
                <w:lang w:eastAsia="en-US" w:bidi="en-US"/>
              </w:rPr>
              <w:t>教学内容</w:t>
            </w:r>
          </w:p>
        </w:tc>
        <w:tc>
          <w:tcPr>
            <w:tcW w:w="4200" w:type="pct"/>
            <w:vAlign w:val="center"/>
          </w:tcPr>
          <w:p w14:paraId="392E80A4">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教学内容有深度、广度，反映学科前沿、满足行业与社会需求，充分体现“四新”建设的理念和成果。</w:t>
            </w:r>
          </w:p>
        </w:tc>
      </w:tr>
      <w:tr w14:paraId="217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00" w:type="pct"/>
            <w:vMerge w:val="continue"/>
            <w:vAlign w:val="center"/>
          </w:tcPr>
          <w:p w14:paraId="3CC9B75E">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218C612D">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渗透人工智能与专业交叉融合思想，体现高阶性、创新性与挑战度；合理利用人工智能技术对学科知识体系进行重构与拓展，动态更新、组织教学内容，适应学生个性化发展需求。</w:t>
            </w:r>
          </w:p>
        </w:tc>
      </w:tr>
      <w:tr w14:paraId="34D5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00" w:type="pct"/>
            <w:vMerge w:val="restart"/>
            <w:vAlign w:val="center"/>
          </w:tcPr>
          <w:p w14:paraId="2DCC26D8">
            <w:pPr>
              <w:adjustRightInd w:val="0"/>
              <w:snapToGrid w:val="0"/>
              <w:spacing w:line="480" w:lineRule="exact"/>
              <w:jc w:val="center"/>
              <w:rPr>
                <w:rFonts w:hint="eastAsia" w:ascii="仿宋" w:hAnsi="仿宋" w:eastAsia="仿宋" w:cs="Times New Roman"/>
                <w:b/>
                <w:bCs/>
                <w:spacing w:val="-12"/>
                <w:sz w:val="24"/>
                <w:lang w:bidi="en-US"/>
              </w:rPr>
            </w:pPr>
            <w:r>
              <w:rPr>
                <w:rFonts w:hint="eastAsia" w:ascii="仿宋" w:hAnsi="仿宋" w:eastAsia="仿宋" w:cs="Times New Roman"/>
                <w:b/>
                <w:bCs/>
                <w:spacing w:val="-12"/>
                <w:sz w:val="24"/>
                <w:lang w:bidi="en-US"/>
              </w:rPr>
              <w:t>课程思政</w:t>
            </w:r>
          </w:p>
        </w:tc>
        <w:tc>
          <w:tcPr>
            <w:tcW w:w="4200" w:type="pct"/>
            <w:vAlign w:val="center"/>
          </w:tcPr>
          <w:p w14:paraId="0BFAEFFC">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落实立德树人根本任务，将价值塑造、知识传授和能力培养融为一体，显性教育与隐性教育相统一，实现“三全育人”。引导学生树立正确的技术伦理观、社会责任感和可持续发展理念，培养负责任的创新精神。</w:t>
            </w:r>
          </w:p>
        </w:tc>
      </w:tr>
      <w:tr w14:paraId="09F3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00" w:type="pct"/>
            <w:vMerge w:val="continue"/>
            <w:vAlign w:val="center"/>
          </w:tcPr>
          <w:p w14:paraId="738E907B">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3F49B6B8">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结合所授课程特点、思维方法和价值理念，利用AI技术深入挖掘、呈现课程思政元素，实现“润物无声”的育人效果，避免生硬嫁接。</w:t>
            </w:r>
          </w:p>
        </w:tc>
      </w:tr>
      <w:tr w14:paraId="4153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restart"/>
            <w:vAlign w:val="center"/>
          </w:tcPr>
          <w:p w14:paraId="5F10ADC3">
            <w:pPr>
              <w:adjustRightInd w:val="0"/>
              <w:snapToGrid w:val="0"/>
              <w:spacing w:line="480" w:lineRule="exact"/>
              <w:jc w:val="center"/>
              <w:rPr>
                <w:rFonts w:hint="eastAsia" w:ascii="仿宋" w:hAnsi="仿宋" w:eastAsia="仿宋" w:cs="Times New Roman"/>
                <w:b/>
                <w:bCs/>
                <w:spacing w:val="-12"/>
                <w:sz w:val="24"/>
                <w:lang w:bidi="en-US"/>
              </w:rPr>
            </w:pPr>
            <w:r>
              <w:rPr>
                <w:rFonts w:hint="eastAsia" w:ascii="仿宋" w:hAnsi="仿宋" w:eastAsia="仿宋" w:cs="Times New Roman"/>
                <w:b/>
                <w:bCs/>
                <w:spacing w:val="-12"/>
                <w:sz w:val="24"/>
                <w:lang w:eastAsia="en-US" w:bidi="en-US"/>
              </w:rPr>
              <w:t>教学</w:t>
            </w:r>
            <w:r>
              <w:rPr>
                <w:rFonts w:hint="eastAsia" w:ascii="仿宋" w:hAnsi="仿宋" w:eastAsia="仿宋" w:cs="Times New Roman"/>
                <w:b/>
                <w:bCs/>
                <w:spacing w:val="-12"/>
                <w:sz w:val="24"/>
                <w:lang w:bidi="en-US"/>
              </w:rPr>
              <w:t>过程</w:t>
            </w:r>
          </w:p>
        </w:tc>
        <w:tc>
          <w:tcPr>
            <w:tcW w:w="4200" w:type="pct"/>
            <w:vAlign w:val="center"/>
          </w:tcPr>
          <w:p w14:paraId="1DE6FBB7">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注重以学生为中心创新教学，体现教师主导、学生主体，课堂师生互动、生生互动、人机互动充分有效，促进学生思维的深度参与，构建“师-生-机”三元协同的课堂教学模式。</w:t>
            </w:r>
          </w:p>
        </w:tc>
      </w:tr>
      <w:tr w14:paraId="19E1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continue"/>
            <w:vAlign w:val="center"/>
          </w:tcPr>
          <w:p w14:paraId="37D19318">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7E04D163">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教学组织有序，教学过程安排合理；创新教学方法与策略，实施基于人工智能的个性化学习、探究式学习、协作式学习。</w:t>
            </w:r>
          </w:p>
        </w:tc>
      </w:tr>
      <w:tr w14:paraId="72FD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continue"/>
            <w:vAlign w:val="center"/>
          </w:tcPr>
          <w:p w14:paraId="04F7DB26">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339EED2A">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构建基于智能技术的主动学习环境，创设虚实融合的智慧教学空间，教学模式具有创新性、沉浸感和启发性。</w:t>
            </w:r>
          </w:p>
        </w:tc>
      </w:tr>
      <w:tr w14:paraId="30B8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continue"/>
            <w:vAlign w:val="center"/>
          </w:tcPr>
          <w:p w14:paraId="759235CA">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05267DE6">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创新考核评价的内容和方式，充分利用人工智能技术构建多维智能评价体系，形成过程性、数据化评价与反馈。</w:t>
            </w:r>
          </w:p>
        </w:tc>
      </w:tr>
      <w:tr w14:paraId="0519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restart"/>
            <w:vAlign w:val="center"/>
          </w:tcPr>
          <w:p w14:paraId="3275DB34">
            <w:pPr>
              <w:adjustRightInd w:val="0"/>
              <w:snapToGrid w:val="0"/>
              <w:spacing w:line="480" w:lineRule="exact"/>
              <w:jc w:val="center"/>
              <w:rPr>
                <w:rFonts w:hint="eastAsia" w:ascii="仿宋" w:hAnsi="仿宋" w:eastAsia="仿宋" w:cs="Times New Roman"/>
                <w:b/>
                <w:bCs/>
                <w:spacing w:val="-12"/>
                <w:sz w:val="24"/>
                <w:lang w:eastAsia="en-US" w:bidi="en-US"/>
              </w:rPr>
            </w:pPr>
            <w:r>
              <w:rPr>
                <w:rFonts w:hint="eastAsia" w:ascii="仿宋" w:hAnsi="仿宋" w:eastAsia="仿宋" w:cs="Times New Roman"/>
                <w:b/>
                <w:bCs/>
                <w:spacing w:val="-12"/>
                <w:sz w:val="24"/>
                <w:lang w:eastAsia="en-US" w:bidi="en-US"/>
              </w:rPr>
              <w:t>教学效果</w:t>
            </w:r>
          </w:p>
        </w:tc>
        <w:tc>
          <w:tcPr>
            <w:tcW w:w="4200" w:type="pct"/>
            <w:vAlign w:val="center"/>
          </w:tcPr>
          <w:p w14:paraId="6E671EE6">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课堂教学效率提高，学生思维活跃，深度参与课堂教学，主动合理运用人工智能工具进行探索、创造和协作，学生的学科专业能力、创新思维、人机协同能力得到有效提升，实现教学目标。</w:t>
            </w:r>
          </w:p>
        </w:tc>
      </w:tr>
      <w:tr w14:paraId="729B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0" w:type="pct"/>
            <w:vMerge w:val="continue"/>
            <w:vAlign w:val="center"/>
          </w:tcPr>
          <w:p w14:paraId="351B3C18">
            <w:pPr>
              <w:adjustRightInd w:val="0"/>
              <w:snapToGrid w:val="0"/>
              <w:spacing w:line="480" w:lineRule="exact"/>
              <w:jc w:val="center"/>
              <w:rPr>
                <w:rFonts w:hint="eastAsia" w:ascii="仿宋" w:hAnsi="仿宋" w:eastAsia="仿宋" w:cs="Times New Roman"/>
                <w:b/>
                <w:bCs/>
                <w:spacing w:val="-12"/>
                <w:sz w:val="24"/>
                <w:lang w:bidi="en-US"/>
              </w:rPr>
            </w:pPr>
          </w:p>
        </w:tc>
        <w:tc>
          <w:tcPr>
            <w:tcW w:w="4200" w:type="pct"/>
            <w:vAlign w:val="center"/>
          </w:tcPr>
          <w:p w14:paraId="70DD3DE1">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形成适合学科特色、学生特点的“人工智能+”课堂教学模式，具有较大借鉴和推广价值。</w:t>
            </w:r>
          </w:p>
        </w:tc>
      </w:tr>
      <w:tr w14:paraId="7D2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0" w:type="pct"/>
            <w:vAlign w:val="center"/>
          </w:tcPr>
          <w:p w14:paraId="61F18535">
            <w:pPr>
              <w:adjustRightInd w:val="0"/>
              <w:snapToGrid w:val="0"/>
              <w:spacing w:line="480" w:lineRule="exact"/>
              <w:jc w:val="center"/>
              <w:rPr>
                <w:rFonts w:hint="eastAsia" w:ascii="仿宋" w:hAnsi="仿宋" w:eastAsia="仿宋" w:cs="Times New Roman"/>
                <w:b/>
                <w:bCs/>
                <w:spacing w:val="-12"/>
                <w:sz w:val="24"/>
                <w:lang w:eastAsia="en-US" w:bidi="en-US"/>
              </w:rPr>
            </w:pPr>
            <w:r>
              <w:rPr>
                <w:rFonts w:hint="eastAsia" w:ascii="仿宋" w:hAnsi="仿宋" w:eastAsia="仿宋" w:cs="Times New Roman"/>
                <w:b/>
                <w:bCs/>
                <w:spacing w:val="-12"/>
                <w:sz w:val="24"/>
                <w:lang w:eastAsia="en-US" w:bidi="en-US"/>
              </w:rPr>
              <w:t>视频质量</w:t>
            </w:r>
          </w:p>
        </w:tc>
        <w:tc>
          <w:tcPr>
            <w:tcW w:w="4200" w:type="pct"/>
            <w:vAlign w:val="center"/>
          </w:tcPr>
          <w:p w14:paraId="09903A84">
            <w:pPr>
              <w:adjustRightInd w:val="0"/>
              <w:snapToGrid w:val="0"/>
              <w:spacing w:line="480" w:lineRule="exact"/>
              <w:rPr>
                <w:rFonts w:hint="eastAsia" w:ascii="仿宋" w:hAnsi="仿宋" w:eastAsia="仿宋" w:cs="Times New Roman"/>
                <w:spacing w:val="-12"/>
                <w:sz w:val="24"/>
                <w:lang w:bidi="en-US"/>
              </w:rPr>
            </w:pPr>
            <w:r>
              <w:rPr>
                <w:rFonts w:hint="eastAsia" w:ascii="仿宋" w:hAnsi="仿宋" w:eastAsia="仿宋" w:cs="Times New Roman"/>
                <w:spacing w:val="-12"/>
                <w:sz w:val="24"/>
                <w:lang w:bidi="en-US"/>
              </w:rPr>
              <w:t>教学视频清晰、流畅，能客观、真实反映教师和学生的教学过程常态。</w:t>
            </w:r>
          </w:p>
        </w:tc>
      </w:tr>
    </w:tbl>
    <w:p w14:paraId="0E4C4355">
      <w:pPr>
        <w:rPr>
          <w:rFonts w:hint="eastAsia" w:ascii="黑体" w:hAnsi="黑体" w:eastAsia="黑体" w:cs="方正公文小标宋"/>
          <w:b/>
          <w:color w:val="000000"/>
          <w:sz w:val="28"/>
          <w:szCs w:val="28"/>
          <w:lang w:bidi="en-US"/>
        </w:rPr>
      </w:pPr>
    </w:p>
    <w:p w14:paraId="1EBFBA78">
      <w:pPr>
        <w:rPr>
          <w:rFonts w:hint="eastAsia" w:ascii="黑体" w:hAnsi="黑体" w:eastAsia="黑体" w:cs="方正公文小标宋"/>
          <w:b/>
          <w:color w:val="000000"/>
          <w:sz w:val="28"/>
          <w:szCs w:val="28"/>
          <w:lang w:bidi="en-US"/>
        </w:rPr>
      </w:pPr>
      <w:r>
        <w:rPr>
          <w:rFonts w:hint="eastAsia" w:ascii="黑体" w:hAnsi="黑体" w:eastAsia="黑体" w:cs="方正公文小标宋"/>
          <w:b/>
          <w:color w:val="000000"/>
          <w:sz w:val="28"/>
          <w:szCs w:val="28"/>
          <w:lang w:val="en-US" w:eastAsia="zh-CN" w:bidi="en-US"/>
        </w:rPr>
        <w:t>二、</w:t>
      </w:r>
      <w:r>
        <w:rPr>
          <w:rFonts w:hint="eastAsia" w:ascii="黑体" w:hAnsi="黑体" w:eastAsia="黑体" w:cs="方正公文小标宋"/>
          <w:b/>
          <w:color w:val="000000"/>
          <w:sz w:val="28"/>
          <w:szCs w:val="28"/>
          <w:lang w:bidi="en-US"/>
        </w:rPr>
        <w:t>教学创新成果概况表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7686"/>
      </w:tblGrid>
      <w:tr w14:paraId="2066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blHeader/>
        </w:trPr>
        <w:tc>
          <w:tcPr>
            <w:tcW w:w="811" w:type="pct"/>
            <w:tcBorders>
              <w:top w:val="single" w:color="auto" w:sz="4" w:space="0"/>
              <w:left w:val="single" w:color="auto" w:sz="4" w:space="0"/>
              <w:bottom w:val="single" w:color="auto" w:sz="4" w:space="0"/>
              <w:right w:val="single" w:color="auto" w:sz="4" w:space="0"/>
            </w:tcBorders>
            <w:vAlign w:val="center"/>
          </w:tcPr>
          <w:p w14:paraId="3C6155FA">
            <w:pPr>
              <w:spacing w:line="560" w:lineRule="exact"/>
              <w:jc w:val="center"/>
              <w:rPr>
                <w:rFonts w:hint="eastAsia" w:ascii="仿宋" w:hAnsi="仿宋" w:eastAsia="仿宋" w:cs="黑体"/>
                <w:b/>
                <w:bCs/>
                <w:spacing w:val="-12"/>
                <w:sz w:val="24"/>
                <w:lang w:eastAsia="en-US" w:bidi="en-US"/>
              </w:rPr>
            </w:pPr>
            <w:r>
              <w:rPr>
                <w:rFonts w:hint="eastAsia" w:ascii="仿宋" w:hAnsi="仿宋" w:eastAsia="仿宋" w:cs="黑体"/>
                <w:b/>
                <w:bCs/>
                <w:spacing w:val="-12"/>
                <w:sz w:val="24"/>
                <w:lang w:eastAsia="en-US" w:bidi="en-US"/>
              </w:rPr>
              <w:t>评价维度</w:t>
            </w:r>
          </w:p>
        </w:tc>
        <w:tc>
          <w:tcPr>
            <w:tcW w:w="4189" w:type="pct"/>
            <w:tcBorders>
              <w:top w:val="single" w:color="auto" w:sz="4" w:space="0"/>
              <w:left w:val="single" w:color="auto" w:sz="4" w:space="0"/>
              <w:bottom w:val="single" w:color="auto" w:sz="4" w:space="0"/>
              <w:right w:val="single" w:color="auto" w:sz="4" w:space="0"/>
            </w:tcBorders>
            <w:vAlign w:val="center"/>
          </w:tcPr>
          <w:p w14:paraId="7D2C1D20">
            <w:pPr>
              <w:spacing w:line="560" w:lineRule="exact"/>
              <w:jc w:val="center"/>
              <w:rPr>
                <w:rFonts w:hint="eastAsia" w:ascii="仿宋" w:hAnsi="仿宋" w:eastAsia="仿宋" w:cs="黑体"/>
                <w:b/>
                <w:bCs/>
                <w:spacing w:val="-12"/>
                <w:sz w:val="24"/>
                <w:lang w:eastAsia="en-US" w:bidi="en-US"/>
              </w:rPr>
            </w:pPr>
            <w:r>
              <w:rPr>
                <w:rFonts w:hint="eastAsia" w:ascii="仿宋" w:hAnsi="仿宋" w:eastAsia="仿宋" w:cs="黑体"/>
                <w:b/>
                <w:bCs/>
                <w:spacing w:val="-12"/>
                <w:sz w:val="24"/>
                <w:lang w:eastAsia="en-US" w:bidi="en-US"/>
              </w:rPr>
              <w:t>评价要点</w:t>
            </w:r>
          </w:p>
        </w:tc>
      </w:tr>
      <w:tr w14:paraId="62D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tcBorders>
              <w:top w:val="single" w:color="auto" w:sz="4" w:space="0"/>
              <w:left w:val="single" w:color="auto" w:sz="4" w:space="0"/>
              <w:bottom w:val="single" w:color="auto" w:sz="4" w:space="0"/>
              <w:right w:val="single" w:color="auto" w:sz="4" w:space="0"/>
            </w:tcBorders>
            <w:vAlign w:val="center"/>
          </w:tcPr>
          <w:p w14:paraId="10EAF987">
            <w:pPr>
              <w:spacing w:line="440" w:lineRule="exact"/>
              <w:jc w:val="center"/>
              <w:rPr>
                <w:rFonts w:hint="eastAsia" w:ascii="仿宋" w:hAnsi="仿宋" w:eastAsia="仿宋" w:cs="仿宋"/>
                <w:b/>
                <w:bCs/>
                <w:spacing w:val="-12"/>
                <w:sz w:val="24"/>
                <w:lang w:eastAsia="en-US" w:bidi="en-US"/>
              </w:rPr>
            </w:pPr>
            <w:r>
              <w:rPr>
                <w:rFonts w:hint="eastAsia" w:ascii="仿宋" w:hAnsi="仿宋" w:eastAsia="仿宋" w:cs="仿宋"/>
                <w:b/>
                <w:bCs/>
                <w:spacing w:val="-12"/>
                <w:sz w:val="24"/>
                <w:lang w:eastAsia="en-US" w:bidi="en-US"/>
              </w:rPr>
              <w:t>问题导向</w:t>
            </w:r>
          </w:p>
        </w:tc>
        <w:tc>
          <w:tcPr>
            <w:tcW w:w="4189" w:type="pct"/>
            <w:tcBorders>
              <w:top w:val="single" w:color="auto" w:sz="4" w:space="0"/>
              <w:left w:val="single" w:color="auto" w:sz="4" w:space="0"/>
              <w:bottom w:val="single" w:color="auto" w:sz="4" w:space="0"/>
              <w:right w:val="single" w:color="auto" w:sz="4" w:space="0"/>
            </w:tcBorders>
            <w:vAlign w:val="center"/>
          </w:tcPr>
          <w:p w14:paraId="21736458">
            <w:pPr>
              <w:spacing w:line="440" w:lineRule="exact"/>
              <w:rPr>
                <w:rFonts w:hint="eastAsia" w:ascii="仿宋" w:hAnsi="仿宋" w:eastAsia="仿宋" w:cs="仿宋"/>
                <w:spacing w:val="-12"/>
                <w:sz w:val="24"/>
                <w:lang w:bidi="en-US"/>
              </w:rPr>
            </w:pPr>
            <w:r>
              <w:rPr>
                <w:rFonts w:hint="eastAsia" w:ascii="仿宋" w:hAnsi="仿宋" w:eastAsia="仿宋" w:cs="仿宋"/>
                <w:spacing w:val="-12"/>
                <w:sz w:val="24"/>
                <w:lang w:bidi="en-US"/>
              </w:rPr>
              <w:t>结合人工智能时代课程建设特点和教学实际提出课堂教学真实问题，能体现“以学生发展为中心”的理念，提出运用人工智能技术解决问题的思路与方案，且具有针对性和可行性。</w:t>
            </w:r>
          </w:p>
        </w:tc>
      </w:tr>
      <w:tr w14:paraId="509C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tcBorders>
              <w:top w:val="single" w:color="auto" w:sz="4" w:space="0"/>
              <w:left w:val="single" w:color="auto" w:sz="4" w:space="0"/>
              <w:bottom w:val="single" w:color="auto" w:sz="4" w:space="0"/>
              <w:right w:val="single" w:color="auto" w:sz="4" w:space="0"/>
            </w:tcBorders>
            <w:vAlign w:val="center"/>
          </w:tcPr>
          <w:p w14:paraId="60286E18">
            <w:pPr>
              <w:spacing w:line="440" w:lineRule="exact"/>
              <w:jc w:val="center"/>
              <w:rPr>
                <w:rFonts w:hint="eastAsia" w:ascii="仿宋" w:hAnsi="仿宋" w:eastAsia="仿宋" w:cs="仿宋"/>
                <w:b/>
                <w:bCs/>
                <w:spacing w:val="-12"/>
                <w:sz w:val="24"/>
                <w:lang w:eastAsia="en-US" w:bidi="en-US"/>
              </w:rPr>
            </w:pPr>
            <w:r>
              <w:rPr>
                <w:rFonts w:hint="eastAsia" w:ascii="仿宋" w:hAnsi="仿宋" w:eastAsia="仿宋" w:cs="仿宋"/>
                <w:b/>
                <w:bCs/>
                <w:spacing w:val="-12"/>
                <w:sz w:val="24"/>
                <w:lang w:eastAsia="en-US" w:bidi="en-US"/>
              </w:rPr>
              <w:t>创新特色</w:t>
            </w:r>
          </w:p>
        </w:tc>
        <w:tc>
          <w:tcPr>
            <w:tcW w:w="4189" w:type="pct"/>
            <w:tcBorders>
              <w:top w:val="single" w:color="auto" w:sz="4" w:space="0"/>
              <w:left w:val="single" w:color="auto" w:sz="4" w:space="0"/>
              <w:bottom w:val="single" w:color="auto" w:sz="4" w:space="0"/>
              <w:right w:val="single" w:color="auto" w:sz="4" w:space="0"/>
            </w:tcBorders>
            <w:vAlign w:val="center"/>
          </w:tcPr>
          <w:p w14:paraId="0A14876F">
            <w:pPr>
              <w:spacing w:line="440" w:lineRule="exact"/>
              <w:rPr>
                <w:rFonts w:hint="eastAsia" w:ascii="仿宋" w:hAnsi="仿宋" w:eastAsia="仿宋" w:cs="仿宋"/>
                <w:spacing w:val="-12"/>
                <w:sz w:val="24"/>
                <w:lang w:bidi="en-US"/>
              </w:rPr>
            </w:pPr>
            <w:r>
              <w:rPr>
                <w:rFonts w:hint="eastAsia" w:ascii="仿宋" w:hAnsi="仿宋" w:eastAsia="仿宋" w:cs="仿宋"/>
                <w:spacing w:val="-12"/>
                <w:sz w:val="24"/>
                <w:lang w:bidi="en-US"/>
              </w:rPr>
              <w:t>把“四新”建设要求贯穿到教学过程中，在推动人工智能技术赋能教学范式变革方面特色突出，体现对教学活动的系统性设计，展现深刻的教育洞察力，而非技术的简单堆砌，具有显著的创新性、前瞻性和示范引领作用。</w:t>
            </w:r>
          </w:p>
        </w:tc>
      </w:tr>
      <w:tr w14:paraId="7D49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1" w:type="pct"/>
            <w:tcBorders>
              <w:top w:val="single" w:color="auto" w:sz="4" w:space="0"/>
              <w:left w:val="single" w:color="auto" w:sz="4" w:space="0"/>
              <w:bottom w:val="single" w:color="auto" w:sz="4" w:space="0"/>
              <w:right w:val="single" w:color="auto" w:sz="4" w:space="0"/>
            </w:tcBorders>
            <w:vAlign w:val="center"/>
          </w:tcPr>
          <w:p w14:paraId="180FA31B">
            <w:pPr>
              <w:spacing w:line="440" w:lineRule="exact"/>
              <w:jc w:val="center"/>
              <w:rPr>
                <w:rFonts w:hint="eastAsia" w:ascii="仿宋" w:hAnsi="仿宋" w:eastAsia="仿宋" w:cs="仿宋"/>
                <w:b/>
                <w:bCs/>
                <w:spacing w:val="-12"/>
                <w:sz w:val="24"/>
                <w:lang w:bidi="en-US"/>
              </w:rPr>
            </w:pPr>
            <w:r>
              <w:rPr>
                <w:rFonts w:hint="eastAsia" w:ascii="仿宋" w:hAnsi="仿宋" w:eastAsia="仿宋" w:cs="仿宋"/>
                <w:b/>
                <w:bCs/>
                <w:spacing w:val="-12"/>
                <w:sz w:val="24"/>
                <w:lang w:bidi="en-US"/>
              </w:rPr>
              <w:t>思政特色</w:t>
            </w:r>
          </w:p>
        </w:tc>
        <w:tc>
          <w:tcPr>
            <w:tcW w:w="4189" w:type="pct"/>
            <w:tcBorders>
              <w:top w:val="single" w:color="auto" w:sz="4" w:space="0"/>
              <w:left w:val="single" w:color="auto" w:sz="4" w:space="0"/>
              <w:bottom w:val="single" w:color="auto" w:sz="4" w:space="0"/>
              <w:right w:val="single" w:color="auto" w:sz="4" w:space="0"/>
            </w:tcBorders>
            <w:vAlign w:val="center"/>
          </w:tcPr>
          <w:p w14:paraId="2AF111EF">
            <w:pPr>
              <w:spacing w:line="440" w:lineRule="exact"/>
              <w:rPr>
                <w:rFonts w:hint="eastAsia" w:ascii="仿宋" w:hAnsi="仿宋" w:eastAsia="仿宋" w:cs="仿宋"/>
                <w:spacing w:val="-12"/>
                <w:sz w:val="24"/>
                <w:lang w:bidi="en-US"/>
              </w:rPr>
            </w:pPr>
            <w:r>
              <w:rPr>
                <w:rFonts w:hint="eastAsia" w:ascii="仿宋" w:hAnsi="仿宋" w:eastAsia="仿宋" w:cs="仿宋"/>
                <w:spacing w:val="-12"/>
                <w:sz w:val="24"/>
                <w:lang w:bidi="en-US"/>
              </w:rPr>
              <w:t>准确把握课程思政内涵，概述在人工智能技术赋能课程思政教学方面的特色、亮点和创新点，形成可供借鉴推广的经验做法。引导学生负责任地、合乎伦理地使用人工智能技术。</w:t>
            </w:r>
          </w:p>
        </w:tc>
      </w:tr>
      <w:tr w14:paraId="75A0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tcBorders>
              <w:top w:val="single" w:color="auto" w:sz="4" w:space="0"/>
              <w:left w:val="single" w:color="auto" w:sz="4" w:space="0"/>
              <w:bottom w:val="single" w:color="auto" w:sz="4" w:space="0"/>
              <w:right w:val="single" w:color="auto" w:sz="4" w:space="0"/>
            </w:tcBorders>
            <w:vAlign w:val="center"/>
          </w:tcPr>
          <w:p w14:paraId="13CF72D9">
            <w:pPr>
              <w:spacing w:line="440" w:lineRule="exact"/>
              <w:jc w:val="center"/>
              <w:rPr>
                <w:rFonts w:hint="eastAsia" w:ascii="仿宋" w:hAnsi="仿宋" w:eastAsia="仿宋" w:cs="仿宋"/>
                <w:b/>
                <w:bCs/>
                <w:spacing w:val="-12"/>
                <w:sz w:val="24"/>
                <w:lang w:bidi="en-US"/>
              </w:rPr>
            </w:pPr>
            <w:r>
              <w:rPr>
                <w:rFonts w:hint="eastAsia" w:ascii="仿宋" w:hAnsi="仿宋" w:eastAsia="仿宋" w:cs="仿宋"/>
                <w:b/>
                <w:bCs/>
                <w:spacing w:val="-12"/>
                <w:sz w:val="24"/>
                <w:lang w:bidi="en-US"/>
              </w:rPr>
              <w:t>技术应用</w:t>
            </w:r>
          </w:p>
        </w:tc>
        <w:tc>
          <w:tcPr>
            <w:tcW w:w="4189" w:type="pct"/>
            <w:tcBorders>
              <w:top w:val="single" w:color="auto" w:sz="4" w:space="0"/>
              <w:left w:val="single" w:color="auto" w:sz="4" w:space="0"/>
              <w:bottom w:val="single" w:color="auto" w:sz="4" w:space="0"/>
              <w:right w:val="single" w:color="auto" w:sz="4" w:space="0"/>
            </w:tcBorders>
            <w:vAlign w:val="center"/>
          </w:tcPr>
          <w:p w14:paraId="1875AE00">
            <w:pPr>
              <w:spacing w:line="440" w:lineRule="exact"/>
              <w:rPr>
                <w:rFonts w:hint="eastAsia" w:ascii="仿宋" w:hAnsi="仿宋" w:eastAsia="仿宋" w:cs="仿宋"/>
                <w:spacing w:val="-12"/>
                <w:sz w:val="24"/>
                <w:lang w:bidi="en-US"/>
              </w:rPr>
            </w:pPr>
            <w:r>
              <w:rPr>
                <w:rFonts w:hint="eastAsia" w:ascii="仿宋" w:hAnsi="仿宋" w:eastAsia="仿宋" w:cs="仿宋"/>
                <w:spacing w:val="-12"/>
                <w:sz w:val="24"/>
                <w:lang w:bidi="en-US"/>
              </w:rPr>
              <w:t>能够把握数智时代下学生学习特点，合理利用人工智能技术规划教学全流程场景，对课程的教学目标、内容、方法、评价、环境进行系统性设计与创新。</w:t>
            </w:r>
          </w:p>
        </w:tc>
      </w:tr>
      <w:tr w14:paraId="5011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tcBorders>
              <w:top w:val="single" w:color="auto" w:sz="4" w:space="0"/>
              <w:left w:val="single" w:color="auto" w:sz="4" w:space="0"/>
              <w:bottom w:val="single" w:color="auto" w:sz="4" w:space="0"/>
              <w:right w:val="single" w:color="auto" w:sz="4" w:space="0"/>
            </w:tcBorders>
            <w:vAlign w:val="center"/>
          </w:tcPr>
          <w:p w14:paraId="39DED6D8">
            <w:pPr>
              <w:spacing w:line="440" w:lineRule="exact"/>
              <w:jc w:val="center"/>
              <w:rPr>
                <w:rFonts w:hint="eastAsia" w:ascii="仿宋" w:hAnsi="仿宋" w:eastAsia="仿宋" w:cs="仿宋"/>
                <w:b/>
                <w:bCs/>
                <w:spacing w:val="-12"/>
                <w:sz w:val="24"/>
                <w:lang w:eastAsia="en-US" w:bidi="en-US"/>
              </w:rPr>
            </w:pPr>
            <w:r>
              <w:rPr>
                <w:rFonts w:hint="eastAsia" w:ascii="仿宋" w:hAnsi="仿宋" w:eastAsia="仿宋" w:cs="仿宋"/>
                <w:b/>
                <w:bCs/>
                <w:spacing w:val="-12"/>
                <w:sz w:val="24"/>
                <w:lang w:eastAsia="en-US" w:bidi="en-US"/>
              </w:rPr>
              <w:t>创新成果</w:t>
            </w:r>
          </w:p>
        </w:tc>
        <w:tc>
          <w:tcPr>
            <w:tcW w:w="4189" w:type="pct"/>
            <w:tcBorders>
              <w:top w:val="single" w:color="auto" w:sz="4" w:space="0"/>
              <w:left w:val="single" w:color="auto" w:sz="4" w:space="0"/>
              <w:bottom w:val="single" w:color="auto" w:sz="4" w:space="0"/>
              <w:right w:val="single" w:color="auto" w:sz="4" w:space="0"/>
            </w:tcBorders>
            <w:vAlign w:val="center"/>
          </w:tcPr>
          <w:p w14:paraId="34E4FEDA">
            <w:pPr>
              <w:spacing w:line="440" w:lineRule="exact"/>
              <w:rPr>
                <w:rFonts w:hint="eastAsia" w:ascii="仿宋" w:hAnsi="仿宋" w:eastAsia="仿宋" w:cs="仿宋"/>
                <w:spacing w:val="-12"/>
                <w:sz w:val="24"/>
                <w:lang w:bidi="en-US"/>
              </w:rPr>
            </w:pPr>
            <w:r>
              <w:rPr>
                <w:rFonts w:hint="eastAsia" w:ascii="仿宋" w:hAnsi="仿宋" w:eastAsia="仿宋" w:cs="仿宋"/>
                <w:spacing w:val="-12"/>
                <w:sz w:val="24"/>
                <w:lang w:bidi="en-US"/>
              </w:rPr>
              <w:t>对人工智能赋能教学创新实践成效开展基于证据的有效分析与总结，能为同类课程的“人工智能+”教学改革提供可复制、可借鉴的路径与模式。</w:t>
            </w:r>
          </w:p>
        </w:tc>
      </w:tr>
    </w:tbl>
    <w:p w14:paraId="52BE6B70">
      <w:pPr>
        <w:rPr>
          <w:rFonts w:hint="eastAsia"/>
        </w:rPr>
      </w:pPr>
    </w:p>
    <w:p w14:paraId="75B8FEA9">
      <w:bookmarkStart w:id="5" w:name="_GoBack"/>
      <w:bookmarkEnd w:id="5"/>
    </w:p>
    <w:sectPr>
      <w:footerReference r:id="rId3" w:type="default"/>
      <w:pgSz w:w="11906" w:h="16838"/>
      <w:pgMar w:top="2098" w:right="1474" w:bottom="1871" w:left="1474" w:header="0"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1C1DE2-84D7-4E2E-B90D-ECDB90CAF3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9BC3633-A894-4BA4-8665-B380C5284857}"/>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3A35A3F5-1F1B-4772-A336-26973084439B}"/>
  </w:font>
  <w:font w:name="小标宋">
    <w:altName w:val="微软雅黑"/>
    <w:panose1 w:val="03000509000000000000"/>
    <w:charset w:val="86"/>
    <w:family w:val="script"/>
    <w:pitch w:val="default"/>
    <w:sig w:usb0="00000000" w:usb1="00000000" w:usb2="00000010" w:usb3="00000000" w:csb0="00040000" w:csb1="00000000"/>
    <w:embedRegular r:id="rId4" w:fontKey="{70958F64-3C6F-4351-AA3A-9432926726FC}"/>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8D6DEC7D-4983-4609-A665-D7983CF22D24}"/>
  </w:font>
  <w:font w:name="方正公文小标宋">
    <w:panose1 w:val="02000500000000000000"/>
    <w:charset w:val="86"/>
    <w:family w:val="auto"/>
    <w:pitch w:val="default"/>
    <w:sig w:usb0="A00002BF" w:usb1="38CF7CFA" w:usb2="00000016" w:usb3="00000000" w:csb0="00040001" w:csb1="00000000"/>
    <w:embedRegular r:id="rId6" w:fontKey="{F08FE416-D001-47CC-A968-CD691A687D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96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D4E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5D4E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NDJmOTA0NDZkOGYwYzNmYzg5YTM4ZTJiYzU0NzMifQ=="/>
  </w:docVars>
  <w:rsids>
    <w:rsidRoot w:val="009A2D40"/>
    <w:rsid w:val="003220E2"/>
    <w:rsid w:val="004B1D04"/>
    <w:rsid w:val="00607416"/>
    <w:rsid w:val="006E7F6B"/>
    <w:rsid w:val="009A2D40"/>
    <w:rsid w:val="00A17C97"/>
    <w:rsid w:val="00E43C54"/>
    <w:rsid w:val="00F81CF6"/>
    <w:rsid w:val="14932511"/>
    <w:rsid w:val="17393ED4"/>
    <w:rsid w:val="28127FDD"/>
    <w:rsid w:val="4A153456"/>
    <w:rsid w:val="4D4713E2"/>
    <w:rsid w:val="51243993"/>
    <w:rsid w:val="68410C96"/>
    <w:rsid w:val="6DF10FC4"/>
    <w:rsid w:val="7D72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1655</Words>
  <Characters>1655</Characters>
  <Lines>7</Lines>
  <Paragraphs>1</Paragraphs>
  <TotalTime>1</TotalTime>
  <ScaleCrop>false</ScaleCrop>
  <LinksUpToDate>false</LinksUpToDate>
  <CharactersWithSpaces>1655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2023-09-12T03:02:00Z</dcterms:created>
  <dc:creator>luo cheng</dc:creator>
  <cp:lastModifiedBy>8243304981</cp:lastModifiedBy>
  <dcterms:modified xsi:type="dcterms:W3CDTF">2025-12-10T07:20:48Z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26666DC4F03A4AF19B63C9C6B1514A81_12</vt:lpwstr>
  </property>
  <property fmtid="{D5CDD505-2E9C-101B-9397-08002B2CF9AE}" pid="4" name="KSOTemplateDocerSaveRecord">
    <vt:lpwstr>eyJoZGlkIjoiOWI0YWRjZWU4MGViMTYyZjFmYjNlYTNlMmFkMDk2NDUiLCJ1c2VySWQiOiIxNzU1MjkwMTI5In0=</vt:lpwstr>
  </property>
</Properties>
</file>