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FC5BD">
      <w:pPr>
        <w:spacing w:before="295" w:line="175" w:lineRule="auto"/>
        <w:ind w:left="39" w:right="-283" w:rightChars="-135"/>
        <w:rPr>
          <w:rFonts w:ascii="微软雅黑" w:hAnsi="微软雅黑" w:eastAsia="微软雅黑" w:cs="微软雅黑"/>
          <w:sz w:val="52"/>
          <w:szCs w:val="52"/>
        </w:rPr>
      </w:pPr>
      <w:r>
        <w:rPr>
          <w:rFonts w:ascii="微软雅黑" w:hAnsi="微软雅黑" w:eastAsia="微软雅黑" w:cs="微软雅黑"/>
          <w:color w:val="EE0000"/>
          <w:spacing w:val="62"/>
          <w:sz w:val="52"/>
          <w:szCs w:val="52"/>
        </w:rPr>
        <w:t>广州华立学院智能制造学院文件</w:t>
      </w:r>
    </w:p>
    <w:p w14:paraId="42E28081">
      <w:pPr>
        <w:spacing w:line="242" w:lineRule="auto"/>
        <w:rPr>
          <w:rFonts w:ascii="Arial"/>
          <w:sz w:val="21"/>
        </w:rPr>
      </w:pPr>
    </w:p>
    <w:p w14:paraId="063AF698">
      <w:pPr>
        <w:spacing w:before="98" w:line="223" w:lineRule="auto"/>
        <w:ind w:left="3285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办</w:t>
      </w:r>
      <w:r>
        <w:rPr>
          <w:rFonts w:ascii="仿宋" w:hAnsi="仿宋" w:eastAsia="仿宋" w:cs="仿宋"/>
          <w:spacing w:val="-2"/>
          <w:sz w:val="30"/>
          <w:szCs w:val="30"/>
        </w:rPr>
        <w:t>字〔202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6</w:t>
      </w:r>
      <w:r>
        <w:rPr>
          <w:rFonts w:ascii="仿宋" w:hAnsi="仿宋" w:eastAsia="仿宋" w:cs="仿宋"/>
          <w:spacing w:val="-2"/>
          <w:sz w:val="30"/>
          <w:szCs w:val="30"/>
        </w:rPr>
        <w:t>〕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03</w:t>
      </w:r>
      <w:r>
        <w:rPr>
          <w:rFonts w:ascii="仿宋" w:hAnsi="仿宋" w:eastAsia="仿宋" w:cs="仿宋"/>
          <w:spacing w:val="-2"/>
          <w:sz w:val="30"/>
          <w:szCs w:val="30"/>
        </w:rPr>
        <w:t>号</w:t>
      </w:r>
    </w:p>
    <w:p w14:paraId="2E96E927">
      <w:pPr>
        <w:spacing w:before="118" w:line="43" w:lineRule="exact"/>
        <w:ind w:firstLine="14"/>
      </w:pPr>
      <w:r>
        <w:pict>
          <v:shape id="_x0000_s1026" o:spid="_x0000_s1026" style="height:2.2pt;width:415.3pt;" fillcolor="#EE0000" filled="t" stroked="f" coordsize="8305,44" path="m0,0l8305,0,8305,43,0,43,0,0xe">
            <v:path/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 w14:paraId="5E552D67">
      <w:pPr>
        <w:spacing w:before="317" w:line="195" w:lineRule="auto"/>
        <w:jc w:val="center"/>
        <w:outlineLvl w:val="0"/>
        <w:rPr>
          <w:rFonts w:ascii="华文中宋" w:hAnsi="华文中宋" w:eastAsia="华文中宋" w:cs="华文中宋"/>
          <w:sz w:val="35"/>
          <w:szCs w:val="35"/>
        </w:rPr>
      </w:pPr>
      <w:r>
        <w:rPr>
          <w:rFonts w:hint="eastAsia" w:ascii="华文中宋" w:hAnsi="华文中宋" w:eastAsia="华文中宋" w:cs="华文中宋"/>
          <w:b/>
          <w:bCs/>
          <w:spacing w:val="4"/>
          <w:sz w:val="35"/>
          <w:szCs w:val="35"/>
        </w:rPr>
        <w:t>招聘</w:t>
      </w:r>
      <w:r>
        <w:rPr>
          <w:rFonts w:hint="eastAsia" w:ascii="华文中宋" w:hAnsi="华文中宋" w:eastAsia="华文中宋" w:cs="华文中宋"/>
          <w:b/>
          <w:bCs/>
          <w:spacing w:val="4"/>
          <w:sz w:val="35"/>
          <w:szCs w:val="35"/>
          <w:lang w:val="en-US" w:eastAsia="zh-CN"/>
        </w:rPr>
        <w:t>工作</w:t>
      </w:r>
      <w:r>
        <w:rPr>
          <w:rFonts w:ascii="华文中宋" w:hAnsi="华文中宋" w:eastAsia="华文中宋" w:cs="华文中宋"/>
          <w:b/>
          <w:bCs/>
          <w:spacing w:val="4"/>
          <w:sz w:val="35"/>
          <w:szCs w:val="35"/>
        </w:rPr>
        <w:t>制度</w:t>
      </w:r>
    </w:p>
    <w:p w14:paraId="56083DA6">
      <w:pPr>
        <w:spacing w:line="287" w:lineRule="auto"/>
        <w:rPr>
          <w:rFonts w:ascii="Arial"/>
          <w:sz w:val="21"/>
        </w:rPr>
      </w:pPr>
    </w:p>
    <w:p w14:paraId="15AE4A38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第一章 总则</w:t>
      </w:r>
    </w:p>
    <w:p w14:paraId="0B7C29F8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第一条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目的依据</w:t>
      </w:r>
    </w:p>
    <w:p w14:paraId="13CA5755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为进一步规范学院人才引进与教职工招聘工作，提高招聘质量，确保公开、公平、公正，根据学校《教职员工招聘管理办法》等相关规定，结合我院实际，制定本规范。</w:t>
      </w:r>
    </w:p>
    <w:p w14:paraId="1E2571D4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适用范围</w:t>
      </w:r>
    </w:p>
    <w:p w14:paraId="7361947C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本规范适用于学院各类岗位（教学科研岗、实验技术岗、行政管理岗、辅导员岗等）的合同聘用、人才引进及师资博士后招收工作。</w:t>
      </w:r>
    </w:p>
    <w:p w14:paraId="69C278A2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第三条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基本原则</w:t>
      </w:r>
    </w:p>
    <w:p w14:paraId="2185087D">
      <w:pPr>
        <w:numPr>
          <w:ilvl w:val="0"/>
          <w:numId w:val="1"/>
        </w:numPr>
        <w:spacing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集体决策原则：党政联席会议集体决策。</w:t>
      </w:r>
      <w:bookmarkStart w:id="0" w:name="_GoBack"/>
      <w:bookmarkEnd w:id="0"/>
    </w:p>
    <w:p w14:paraId="727B4AA4">
      <w:pPr>
        <w:numPr>
          <w:ilvl w:val="0"/>
          <w:numId w:val="1"/>
        </w:numPr>
        <w:spacing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按需设岗原则：根据学科建设规划和师资队伍现状科学设岗。</w:t>
      </w:r>
    </w:p>
    <w:p w14:paraId="239FB956">
      <w:pPr>
        <w:numPr>
          <w:ilvl w:val="0"/>
          <w:numId w:val="1"/>
        </w:numPr>
        <w:spacing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德才兼备原则：注重思想政治素质、师德师风和业务能力的综合考察。</w:t>
      </w:r>
    </w:p>
    <w:p w14:paraId="7BB9FCBA">
      <w:pPr>
        <w:numPr>
          <w:ilvl w:val="0"/>
          <w:numId w:val="1"/>
        </w:numPr>
        <w:spacing w:after="120" w:line="360" w:lineRule="auto"/>
        <w:ind w:left="900" w:leftChars="200" w:hanging="480" w:hangingChars="200"/>
        <w:jc w:val="both"/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程序规范原则：严格执行招聘程序，落实“凡进必审”。</w:t>
      </w:r>
    </w:p>
    <w:p w14:paraId="0352471A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第二章 组织机构与职责</w:t>
      </w:r>
    </w:p>
    <w:p w14:paraId="2FC1BE36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第四条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学院招聘工作领导小组</w:t>
      </w:r>
    </w:p>
    <w:p w14:paraId="6C408843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由学院党政主要负责人任组长，分管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教学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副院长、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党总支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书记、学科带头人组成。负责审定招聘计划、确定考核方案、审核拟聘人选及处理重大争议事项。</w:t>
      </w:r>
    </w:p>
    <w:p w14:paraId="0C746161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第五条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学院办公室</w:t>
      </w:r>
    </w:p>
    <w:p w14:paraId="7AB8DA54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为招聘工作日常办事机构，负责发布信息、资格审查、组织安排考核、材料归档及对接学校人事部门。</w:t>
      </w:r>
    </w:p>
    <w:p w14:paraId="69A73A07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第六条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学科/系所招聘小组</w:t>
      </w:r>
    </w:p>
    <w:p w14:paraId="6BA87C1B">
      <w:pPr>
        <w:spacing w:after="120" w:line="360" w:lineRule="auto"/>
        <w:ind w:left="0" w:leftChars="0" w:firstLine="480" w:firstLineChars="200"/>
        <w:jc w:val="both"/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由系主任、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专业负责人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组成，负责本学科应聘人员的初步筛选、业务面试及推荐排序。</w:t>
      </w:r>
    </w:p>
    <w:p w14:paraId="4C73EA72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第三章 招聘计划制定</w:t>
      </w:r>
    </w:p>
    <w:p w14:paraId="4E45E835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第七条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计划申报</w:t>
      </w:r>
    </w:p>
    <w:p w14:paraId="0BA0A743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每年X月（具体时间按学校通知），各系所根据编制空缺、学科建设需求及退休减员情况，填写《XX学院年度招聘岗位需求表》，明确岗位职责、应聘条件（含学历学位、专业方向、年龄限制等）。</w:t>
      </w:r>
    </w:p>
    <w:p w14:paraId="7D57DDFE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第八条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学院审议</w:t>
      </w:r>
    </w:p>
    <w:p w14:paraId="0E74B4A6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学院党政联席会议审议招聘岗位需求，重点审核岗位设置的必要性、条件设定的科学性（不得设置歧视性条款）。</w:t>
      </w:r>
    </w:p>
    <w:p w14:paraId="49C85253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注：涉及高层次人才引进的，可不受年度计划限制，实行“一事一议”。</w:t>
      </w:r>
    </w:p>
    <w:p w14:paraId="62EDD51D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第九条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上报审批</w:t>
      </w:r>
    </w:p>
    <w:p w14:paraId="2213F499">
      <w:pPr>
        <w:spacing w:after="120" w:line="360" w:lineRule="auto"/>
        <w:ind w:left="0" w:leftChars="0" w:firstLine="480" w:firstLineChars="200"/>
        <w:jc w:val="both"/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经学院审议通过后，报学校人事处统一核准并备案。</w:t>
      </w:r>
    </w:p>
    <w:p w14:paraId="10142044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第四章 招聘信息发布</w:t>
      </w:r>
    </w:p>
    <w:p w14:paraId="56DF4136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发布渠道</w:t>
      </w:r>
    </w:p>
    <w:p w14:paraId="74FC76C6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经学校批准后，由办公室在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学院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官网、人事处网站、知名学术招聘平台及海内外相关专业学会网站同步发布招聘公告。公告有效期不少于7个工作日。</w:t>
      </w:r>
    </w:p>
    <w:p w14:paraId="23A93854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第十一条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公告内容</w:t>
      </w:r>
    </w:p>
    <w:p w14:paraId="0235A7F5">
      <w:pPr>
        <w:spacing w:after="120" w:line="360" w:lineRule="auto"/>
        <w:ind w:left="0" w:leftChars="0" w:firstLine="480" w:firstLineChars="200"/>
        <w:jc w:val="both"/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公告应包含单位简介、招聘岗位、应聘条件、招聘程序、报名方式、咨询电话及监督电话。</w:t>
      </w:r>
    </w:p>
    <w:p w14:paraId="46BECC32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第五章 招聘程序</w:t>
      </w:r>
    </w:p>
    <w:p w14:paraId="47E8D6C7">
      <w:pPr>
        <w:pStyle w:val="3"/>
        <w:spacing w:before="240" w:after="240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第一节 报名与资格审查</w:t>
      </w:r>
    </w:p>
    <w:p w14:paraId="09B14935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第十二条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报名方式</w:t>
      </w:r>
    </w:p>
    <w:p w14:paraId="2ADE8A15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原则上采用网上报名系统提交材料，特殊情况可接收电子邮件或现场报名（需留存纸质记录）。报名材料一般应包括：简历、学历学位证书（应届生提供就业推荐表）、科研成果清单及代表作、身份证明等。</w:t>
      </w:r>
    </w:p>
    <w:p w14:paraId="42CDBED7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第十三条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资格审查</w:t>
      </w:r>
    </w:p>
    <w:p w14:paraId="3AA63B07">
      <w:pPr>
        <w:numPr>
          <w:ilvl w:val="0"/>
          <w:numId w:val="2"/>
        </w:numPr>
        <w:spacing w:before="0"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各系所招聘小组对照岗位条件进行初审，签署审核意见。</w:t>
      </w:r>
    </w:p>
    <w:p w14:paraId="26CE7CD4">
      <w:pPr>
        <w:numPr>
          <w:ilvl w:val="0"/>
          <w:numId w:val="2"/>
        </w:numPr>
        <w:spacing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学院办公室复核，确定符合条件的笔试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 xml:space="preserve"> /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面试人员名单。</w:t>
      </w:r>
    </w:p>
    <w:p w14:paraId="7C85086D">
      <w:pPr>
        <w:numPr>
          <w:ilvl w:val="0"/>
          <w:numId w:val="2"/>
        </w:numPr>
        <w:spacing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对不符合条件者，应告知理由并做好记录。</w:t>
      </w:r>
    </w:p>
    <w:p w14:paraId="0DD6281D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注：资格审查贯穿招聘全过程，发现弄虚作假者，随时取消资格。</w:t>
      </w:r>
    </w:p>
    <w:p w14:paraId="40961F79">
      <w:pPr>
        <w:pStyle w:val="3"/>
        <w:spacing w:before="240" w:after="240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第二节 考核评价</w:t>
      </w:r>
    </w:p>
    <w:p w14:paraId="4C18ABBF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第十四条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教学科研岗考核</w:t>
      </w:r>
    </w:p>
    <w:p w14:paraId="74D7211E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一般采用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eastAsia="zh-CN"/>
        </w:rPr>
        <w:t>“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材料评议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+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面试试讲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+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学术答辩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eastAsia="zh-CN"/>
        </w:rPr>
        <w:t>”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相结合的方式。</w:t>
      </w:r>
    </w:p>
    <w:p w14:paraId="6444554E">
      <w:pPr>
        <w:numPr>
          <w:ilvl w:val="0"/>
          <w:numId w:val="3"/>
        </w:numPr>
        <w:spacing w:before="0"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材料评议：专家组对应聘者的学术论文、科研项目、专著专利等进行量化打分。</w:t>
      </w:r>
    </w:p>
    <w:p w14:paraId="2A49A224">
      <w:pPr>
        <w:numPr>
          <w:ilvl w:val="0"/>
          <w:numId w:val="3"/>
        </w:numPr>
        <w:spacing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试讲：主要考察教学内容、教学方法、语言表达及课堂掌控能力，时间不少于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10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分钟。</w:t>
      </w:r>
    </w:p>
    <w:p w14:paraId="6C3D986A">
      <w:pPr>
        <w:numPr>
          <w:ilvl w:val="0"/>
          <w:numId w:val="3"/>
        </w:numPr>
        <w:spacing w:after="120" w:line="360" w:lineRule="auto"/>
        <w:ind w:left="900" w:leftChars="200" w:hanging="480" w:hanging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学术答辩：考察科研潜力、学术规划及对本学科前沿的了解程度。</w:t>
      </w:r>
    </w:p>
    <w:p w14:paraId="130810D7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第十五条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其他岗位考核</w:t>
      </w:r>
    </w:p>
    <w:p w14:paraId="21D658DB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管理岗和辅导员岗一般增加“笔试”环节（考测行政能力、公文写作及政策理论水平），面试侧重考察组织协调能力、应急处突能力及服务意识。</w:t>
      </w:r>
    </w:p>
    <w:p w14:paraId="2531CEB5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第十六条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思想政治与师德师风考察</w:t>
      </w:r>
    </w:p>
    <w:p w14:paraId="614D4F4B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面试环节中必须包含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eastAsia="zh-CN"/>
        </w:rPr>
        <w:t>“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立德树人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eastAsia="zh-CN"/>
        </w:rPr>
        <w:t>”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专项提问；考核结束后，须调阅人事档案，核查政治面貌、学习工作履历，并由原单位或所在党组织出具思想政治鉴定意见。实行师德师风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eastAsia="zh-CN"/>
        </w:rPr>
        <w:t>“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一票否决制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eastAsia="zh-CN"/>
        </w:rPr>
        <w:t>”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。</w:t>
      </w:r>
    </w:p>
    <w:p w14:paraId="22BE5BD8">
      <w:pPr>
        <w:pStyle w:val="3"/>
        <w:spacing w:before="240" w:after="240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第三节 心理测试与体检</w:t>
      </w:r>
    </w:p>
    <w:p w14:paraId="09DC2E7D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第十七条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心理测试</w:t>
      </w:r>
    </w:p>
    <w:p w14:paraId="4B828545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通过考核的拟聘人员，须参加学校统一组织的心理健康测试，测试结果作为聘用参考。</w:t>
      </w:r>
    </w:p>
    <w:p w14:paraId="6FD767EA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第十八条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体检</w:t>
      </w:r>
    </w:p>
    <w:p w14:paraId="232F033C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参照公务员录用体检通用标准，在指定医疗机构进行。体检不合格者，不予聘用。</w:t>
      </w:r>
    </w:p>
    <w:p w14:paraId="7F902263">
      <w:pPr>
        <w:pStyle w:val="3"/>
        <w:spacing w:before="240" w:after="240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第四节 综合评议与公示</w:t>
      </w:r>
    </w:p>
    <w:p w14:paraId="0D3002C9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第十九条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学院审议</w:t>
      </w:r>
    </w:p>
    <w:p w14:paraId="48350C07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学院招聘工作领导小组综合考核成绩、政审情况及体检结果，提出拟聘人选，经学院党政联席会议集体研究决定。</w:t>
      </w:r>
    </w:p>
    <w:p w14:paraId="16A10A12">
      <w:pPr>
        <w:pStyle w:val="4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第二十条 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上报学校</w:t>
      </w:r>
    </w:p>
    <w:p w14:paraId="38A5C08B">
      <w:pPr>
        <w:spacing w:after="120" w:line="360" w:lineRule="auto"/>
        <w:ind w:left="0" w:leftChars="0" w:firstLine="480" w:firstLineChars="200"/>
        <w:jc w:val="both"/>
      </w:pP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党政联席会议决议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后，将全套招聘材料报送学校人事处，履行校级审批程序。</w:t>
      </w:r>
    </w:p>
    <w:p w14:paraId="77688423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第六章 聘用与报到</w:t>
      </w:r>
    </w:p>
    <w:p w14:paraId="635748AD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>第二十</w:t>
      </w:r>
      <w:r>
        <w:rPr>
          <w:rFonts w:hint="eastAsia"/>
          <w:b/>
          <w:i w:val="0"/>
          <w:strike w:val="0"/>
          <w:color w:val="auto"/>
          <w:sz w:val="24"/>
          <w:u w:val="none"/>
          <w:lang w:val="en-US" w:eastAsia="zh-CN"/>
        </w:rPr>
        <w:t>一</w:t>
      </w: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签订协议</w:t>
      </w:r>
    </w:p>
    <w:p w14:paraId="10374E9C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经学校批准后，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>由学校人事处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与拟聘人员签订《聘用合同》或《毕业生就业协议书》。高层次人才需另行签订《工作协议书》，明确聘期目标、安家费、科研启动金等条款。</w:t>
      </w:r>
    </w:p>
    <w:p w14:paraId="1BA368A6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第二十三条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入职培训</w:t>
      </w:r>
    </w:p>
    <w:p w14:paraId="52C9A84F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新入职人员须参加学校和学院组织的岗前培训（含校史校情、师德师风、教学技能、实验室安全等内容）。</w:t>
      </w:r>
    </w:p>
    <w:p w14:paraId="60BE836C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第二十四条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试用期考核</w:t>
      </w:r>
    </w:p>
    <w:p w14:paraId="6D4774D0">
      <w:pPr>
        <w:spacing w:after="120" w:line="360" w:lineRule="auto"/>
        <w:ind w:left="0" w:leftChars="0" w:firstLine="480" w:firstLineChars="200"/>
        <w:jc w:val="both"/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聘用合同期限3年以上的，试用期为12个月（应届毕业生）。试用期满前15天，由系所进行试用期考核，考核不合格者解除聘用关系。</w:t>
      </w:r>
    </w:p>
    <w:p w14:paraId="6FD9D9B4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第七章 纪律与监督</w:t>
      </w:r>
    </w:p>
    <w:p w14:paraId="436BA985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第二十五条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回避制度</w:t>
      </w:r>
    </w:p>
    <w:p w14:paraId="12DC0860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凡与应聘人员有夫妻关系、直系血亲关系、三代以内旁系血亲或近姻亲关系的教职工，应主动申请回避，不得参与考核、阅档或讨论表决。</w:t>
      </w:r>
    </w:p>
    <w:p w14:paraId="089036F7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第二十六条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保密纪律</w:t>
      </w:r>
    </w:p>
    <w:p w14:paraId="7EC6DFDB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参与招聘的工作人员严禁泄露试题、考官信息、考核分数及评议细节。违者视情节轻重给予纪律处分。</w:t>
      </w:r>
    </w:p>
    <w:p w14:paraId="34519811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第二十七条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监督机制</w:t>
      </w:r>
    </w:p>
    <w:p w14:paraId="4A2C5122">
      <w:pPr>
        <w:spacing w:after="120" w:line="360" w:lineRule="auto"/>
        <w:ind w:left="0" w:leftChars="0" w:firstLine="480" w:firstLineChars="200"/>
        <w:jc w:val="both"/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学院纪委全程监督招聘过程。设立举报电话和邮箱，受理投诉举报。对实名举报的问题，须在10个工作日内调查核实并反馈。</w:t>
      </w:r>
    </w:p>
    <w:p w14:paraId="0568418B">
      <w:pPr>
        <w:pStyle w:val="2"/>
        <w:spacing w:before="240" w:after="240" w:line="240" w:lineRule="auto"/>
        <w:jc w:val="center"/>
        <w:rPr>
          <w:rFonts w:eastAsia="黑体"/>
          <w:b w:val="0"/>
          <w:i w:val="0"/>
          <w:strike w:val="0"/>
          <w:color w:val="auto"/>
          <w:sz w:val="32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2"/>
          <w:u w:val="none"/>
        </w:rPr>
        <w:t>第八章 附则</w:t>
      </w:r>
    </w:p>
    <w:p w14:paraId="463741E1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第二十八条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档案归档</w:t>
      </w:r>
    </w:p>
    <w:p w14:paraId="374C0D64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招聘工作结束后，办公室须将招聘公告、报名登记表、考核成绩单、会议记录、公示截图、政审材料等整理成册，专柜保存，保存期不少于10年。</w:t>
      </w:r>
    </w:p>
    <w:p w14:paraId="7F24A205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第二十九条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解释权</w:t>
      </w:r>
    </w:p>
    <w:p w14:paraId="73852FA8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本规范由学院党政联席会议负责解释。</w:t>
      </w:r>
    </w:p>
    <w:p w14:paraId="51B3296E">
      <w:pPr>
        <w:pStyle w:val="3"/>
        <w:spacing w:after="120" w:line="360" w:lineRule="auto"/>
        <w:ind w:left="0" w:leftChars="0" w:firstLine="482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4"/>
          <w:u w:val="none"/>
        </w:rPr>
        <w:t xml:space="preserve">第三十条 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生效日期</w:t>
      </w:r>
    </w:p>
    <w:p w14:paraId="5B737823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本规范自印发之日起施行，原有相关规定同时废止。</w:t>
      </w:r>
    </w:p>
    <w:p w14:paraId="0E1F11AC">
      <w:pPr>
        <w:spacing w:line="241" w:lineRule="auto"/>
        <w:rPr>
          <w:rFonts w:ascii="Arial"/>
          <w:sz w:val="21"/>
        </w:rPr>
      </w:pPr>
    </w:p>
    <w:p w14:paraId="129A3F5A">
      <w:pPr>
        <w:spacing w:line="241" w:lineRule="auto"/>
        <w:rPr>
          <w:rFonts w:ascii="Arial"/>
          <w:sz w:val="21"/>
        </w:rPr>
      </w:pPr>
    </w:p>
    <w:p w14:paraId="30B37BF6">
      <w:pPr>
        <w:spacing w:line="241" w:lineRule="auto"/>
        <w:rPr>
          <w:rFonts w:ascii="Arial"/>
          <w:sz w:val="21"/>
        </w:rPr>
      </w:pPr>
    </w:p>
    <w:p w14:paraId="0494E255">
      <w:pPr>
        <w:spacing w:line="241" w:lineRule="auto"/>
        <w:rPr>
          <w:rFonts w:ascii="Arial"/>
          <w:sz w:val="21"/>
        </w:rPr>
      </w:pPr>
    </w:p>
    <w:p w14:paraId="26D8408A">
      <w:pPr>
        <w:spacing w:before="78" w:line="219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 xml:space="preserve">                                                   </w:t>
      </w:r>
    </w:p>
    <w:p w14:paraId="5D956E65">
      <w:pPr>
        <w:spacing w:before="303" w:line="219" w:lineRule="auto"/>
        <w:ind w:right="13"/>
        <w:jc w:val="right"/>
        <w:rPr>
          <w:rFonts w:ascii="宋体" w:hAnsi="宋体" w:eastAsia="宋体" w:cs="宋体"/>
          <w:spacing w:val="-1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广州华立学院智能制造学院</w:t>
      </w:r>
    </w:p>
    <w:p w14:paraId="6280594F">
      <w:pPr>
        <w:spacing w:before="78" w:line="219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 xml:space="preserve">                               </w:t>
      </w:r>
      <w:r>
        <w:rPr>
          <w:rFonts w:ascii="宋体" w:hAnsi="宋体" w:eastAsia="宋体" w:cs="宋体"/>
          <w:spacing w:val="-11"/>
          <w:sz w:val="24"/>
          <w:szCs w:val="24"/>
        </w:rPr>
        <w:t>202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年</w:t>
      </w:r>
      <w:r>
        <w:rPr>
          <w:rFonts w:ascii="宋体" w:hAnsi="宋体" w:eastAsia="宋体" w:cs="宋体"/>
          <w:spacing w:val="-5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0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</w:t>
      </w:r>
      <w:r>
        <w:rPr>
          <w:rFonts w:ascii="宋体" w:hAnsi="宋体" w:eastAsia="宋体" w:cs="宋体"/>
          <w:spacing w:val="-11"/>
          <w:sz w:val="24"/>
          <w:szCs w:val="24"/>
        </w:rPr>
        <w:t>月</w:t>
      </w:r>
      <w:r>
        <w:rPr>
          <w:rFonts w:ascii="宋体" w:hAnsi="宋体" w:eastAsia="宋体" w:cs="宋体"/>
          <w:spacing w:val="-5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2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spacing w:val="-11"/>
          <w:sz w:val="24"/>
          <w:szCs w:val="24"/>
        </w:rPr>
        <w:t>日</w:t>
      </w:r>
    </w:p>
    <w:p w14:paraId="2D511A28">
      <w:pPr>
        <w:wordWrap w:val="0"/>
        <w:spacing w:before="303" w:line="219" w:lineRule="auto"/>
        <w:ind w:right="13"/>
        <w:jc w:val="right"/>
        <w:rPr>
          <w:rFonts w:hint="default" w:ascii="宋体" w:hAnsi="宋体" w:eastAsia="宋体" w:cs="宋体"/>
          <w:spacing w:val="-1"/>
          <w:sz w:val="24"/>
          <w:szCs w:val="24"/>
          <w:lang w:val="en-US" w:eastAsia="zh-CN"/>
        </w:rPr>
      </w:pPr>
    </w:p>
    <w:sectPr>
      <w:pgSz w:w="11906" w:h="16839"/>
      <w:pgMar w:top="1431" w:right="1501" w:bottom="1328" w:left="15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146C73"/>
    <w:multiLevelType w:val="singleLevel"/>
    <w:tmpl w:val="A9146C7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B409FD5B"/>
    <w:multiLevelType w:val="singleLevel"/>
    <w:tmpl w:val="B409FD5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2">
    <w:nsid w:val="6E647EEA"/>
    <w:multiLevelType w:val="singleLevel"/>
    <w:tmpl w:val="6E647EE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EC37C3E"/>
    <w:rsid w:val="2103535F"/>
    <w:rsid w:val="3CF4588F"/>
    <w:rsid w:val="51F60C4F"/>
    <w:rsid w:val="6FF334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2130</Words>
  <Characters>2145</Characters>
  <TotalTime>25</TotalTime>
  <ScaleCrop>false</ScaleCrop>
  <LinksUpToDate>false</LinksUpToDate>
  <CharactersWithSpaces>2297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2025-08-28T16:04:00Z</dcterms:created>
  <dc:creator>亮文 周</dc:creator>
  <cp:lastModifiedBy>WPS_1612082550</cp:lastModifiedBy>
  <dcterms:modified xsi:type="dcterms:W3CDTF">2026-10-14T08:14:48Z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2026-07-08T16:42:29Z</vt:filetime>
  </property>
  <property fmtid="{D5CDD505-2E9C-101B-9397-08002B2CF9AE}" pid="4" name="KSOProductBuildVer">
    <vt:lpwstr>2052-12.1.0.28802</vt:lpwstr>
  </property>
  <property fmtid="{D5CDD505-2E9C-101B-9397-08002B2CF9AE}" pid="5" name="ICV">
    <vt:lpwstr>E0FCA650AB6D49569793BC8CD737DB74_13</vt:lpwstr>
  </property>
  <property fmtid="{D5CDD505-2E9C-101B-9397-08002B2CF9AE}" pid="6" name="KSOTemplateDocerSaveRecord">
    <vt:lpwstr>eyJoZGlkIjoiZjlmZThhYjJjZGVkYzhlYWI4ZTc4NjA1NzQ2MGI5MDUiLCJ1c2VySWQiOiIxMTY4MDY2NDkzIn0=</vt:lpwstr>
  </property>
</Properties>
</file>