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 xml:space="preserve">ADDIN CNKISM.UserStyle</w:instrText>
      </w:r>
      <w:r>
        <w:fldChar w:fldCharType="end"/>
      </w:r>
      <w:r>
        <w:rPr>
          <w:rFonts w:hint="eastAsia"/>
        </w:rPr>
        <w:t>2019版自动化专业人才培养方案</w:t>
      </w:r>
    </w:p>
    <w:p>
      <w:pPr>
        <w:pStyle w:val="10"/>
        <w:spacing w:after="312"/>
      </w:pPr>
      <w:r>
        <w:rPr>
          <w:rFonts w:hint="eastAsia"/>
        </w:rPr>
        <w:t>专业代码:080801</w:t>
      </w:r>
    </w:p>
    <w:p>
      <w:pPr>
        <w:pStyle w:val="2"/>
        <w:spacing w:before="156"/>
      </w:pPr>
      <w:r>
        <w:rPr>
          <w:rFonts w:hint="eastAsia"/>
        </w:rPr>
        <w:t>一、专业概述</w:t>
      </w:r>
    </w:p>
    <w:p>
      <w:pPr>
        <w:ind w:firstLine="480"/>
      </w:pPr>
      <w:r>
        <w:rPr>
          <w:rFonts w:hint="eastAsia"/>
        </w:rPr>
        <w:t>本专业是控制科学与工程学科类所设置的专业，主要研究的是自动控制的原理和方法、自动化单元技术和集成技术及其在各类控制系统中的应用。本专业以自动控制理论为基础，以电子技术、电力电子技术、传感器技术、计算机技术、智能信息技术为主要工具，是面向工业生产过程自动控制及各行业、各部门的自动化。具有“控（制）管（理）结合，强（电）弱（电）并重，软（件）硬（件）兼施”鲜明的特点，是理、工、文、管多学科交叉的宽口径工科专业。</w:t>
      </w:r>
    </w:p>
    <w:p>
      <w:pPr>
        <w:pStyle w:val="2"/>
        <w:spacing w:before="156"/>
      </w:pPr>
      <w:r>
        <w:rPr>
          <w:rFonts w:hint="eastAsia"/>
        </w:rPr>
        <w:t>二、培养目标</w:t>
      </w:r>
    </w:p>
    <w:p>
      <w:pPr>
        <w:pStyle w:val="19"/>
        <w:ind w:firstLine="480"/>
        <w:rPr>
          <w:rFonts w:cs="Times New Roman"/>
        </w:rPr>
      </w:pPr>
      <w:r>
        <w:rPr>
          <w:rFonts w:hint="eastAsia" w:cs="Times New Roman"/>
        </w:rPr>
        <w:t>在习近平新时代中国特色社会主义思想指导下，根据学校办学定位，培养具有良好的道德与修养，遵守法律法规，具有社会和环境意识，掌握数学与自然科学基础知识，掌握自动化领域的基本理论和专业技能，接受自动化工程师的基本训练，具备智能控制、运动控制、制造系统自动化、电力系统自动化、计算机和网络应用、人工智能与机器人等方面的知识和能力，能在国民经济和科研各部门的综合自动化系统、自动化装备与仪器、人工智能与机器人、</w:t>
      </w:r>
      <w:r>
        <w:rPr>
          <w:rFonts w:cs="Times New Roman"/>
        </w:rPr>
        <w:t>信息技术</w:t>
      </w:r>
      <w:r>
        <w:rPr>
          <w:rFonts w:hint="eastAsia" w:cs="Times New Roman"/>
        </w:rPr>
        <w:t>等领域中从事工程设计与开发、自动化系统运行与管理等工作的应用型高级工程技术人才。</w:t>
      </w:r>
    </w:p>
    <w:p>
      <w:pPr>
        <w:ind w:firstLine="480"/>
      </w:pPr>
      <w:r>
        <w:rPr>
          <w:rFonts w:hint="eastAsia"/>
        </w:rPr>
        <w:t>1.扎实的基础知识：培养学生掌握</w:t>
      </w:r>
      <w:r>
        <w:rPr>
          <w:rFonts w:hint="eastAsia" w:cs="仿宋"/>
        </w:rPr>
        <w:t>扎实</w:t>
      </w:r>
      <w:r>
        <w:rPr>
          <w:rFonts w:ascii="宋体" w:hAnsi="宋体"/>
          <w:szCs w:val="21"/>
        </w:rPr>
        <w:t>的专业</w:t>
      </w:r>
      <w:r>
        <w:rPr>
          <w:rFonts w:hint="eastAsia" w:ascii="宋体" w:hAnsi="宋体"/>
          <w:szCs w:val="21"/>
        </w:rPr>
        <w:t>基础知识、基本理论和方法，具备</w:t>
      </w:r>
      <w:r>
        <w:rPr>
          <w:rFonts w:hint="eastAsia"/>
        </w:rPr>
        <w:t>控制理论、电子电气、检测技术与仪表、计算机软硬件、智能信息技术等方面的知识技能。</w:t>
      </w:r>
    </w:p>
    <w:p>
      <w:pPr>
        <w:ind w:firstLine="480"/>
        <w:jc w:val="left"/>
      </w:pPr>
      <w:r>
        <w:rPr>
          <w:rFonts w:hint="eastAsia"/>
        </w:rPr>
        <w:t>2.解决问题能力：培养学生运用工程控制系统分析与设计的基本理论和知识，创造性、综合性地</w:t>
      </w:r>
      <w:r>
        <w:rPr>
          <w:rFonts w:hint="eastAsia"/>
          <w:szCs w:val="21"/>
        </w:rPr>
        <w:t>解决一般工程系统中控制问题，实际工程控制系统运行、管理与维护</w:t>
      </w:r>
      <w:r>
        <w:rPr>
          <w:rFonts w:hint="eastAsia"/>
        </w:rPr>
        <w:t>和</w:t>
      </w:r>
      <w:r>
        <w:rPr>
          <w:rFonts w:hint="eastAsia"/>
          <w:szCs w:val="21"/>
        </w:rPr>
        <w:t>对自动化系统或产品中的技术进行分析、改进等</w:t>
      </w:r>
      <w:r>
        <w:rPr>
          <w:rFonts w:hint="eastAsia"/>
        </w:rPr>
        <w:t>问题。</w:t>
      </w:r>
    </w:p>
    <w:p>
      <w:pPr>
        <w:ind w:firstLine="480"/>
        <w:rPr>
          <w:rFonts w:ascii="宋体" w:hAnsi="宋体"/>
          <w:szCs w:val="21"/>
        </w:rPr>
      </w:pPr>
      <w:r>
        <w:rPr>
          <w:rFonts w:hint="eastAsia"/>
        </w:rPr>
        <w:t>3.团队合作与领导能力：培养学生</w:t>
      </w:r>
      <w:r>
        <w:rPr>
          <w:rFonts w:ascii="宋体" w:hAnsi="宋体"/>
          <w:szCs w:val="21"/>
        </w:rPr>
        <w:t>在团队中的沟通和合作能力，进而能够具备</w:t>
      </w:r>
      <w:r>
        <w:rPr>
          <w:rFonts w:hint="eastAsia" w:ascii="宋体" w:hAnsi="宋体"/>
          <w:szCs w:val="21"/>
        </w:rPr>
        <w:t>自动控制</w:t>
      </w:r>
      <w:r>
        <w:rPr>
          <w:rFonts w:ascii="宋体" w:hAnsi="宋体"/>
          <w:szCs w:val="21"/>
        </w:rPr>
        <w:t>领域的领导能力。</w:t>
      </w:r>
    </w:p>
    <w:p>
      <w:pPr>
        <w:ind w:firstLine="480"/>
      </w:pPr>
      <w:r>
        <w:rPr>
          <w:rFonts w:hint="eastAsia" w:ascii="宋体" w:hAnsi="宋体"/>
          <w:szCs w:val="21"/>
        </w:rPr>
        <w:t>4.终身学习能</w:t>
      </w:r>
      <w:r>
        <w:rPr>
          <w:rFonts w:hint="eastAsia"/>
        </w:rPr>
        <w:t>力：</w:t>
      </w:r>
      <w:r>
        <w:t>毕业生能够胜任</w:t>
      </w:r>
      <w:r>
        <w:rPr>
          <w:rFonts w:hint="eastAsia"/>
        </w:rPr>
        <w:t>工程设计、产品开发与测试、信息处理、系统运行与维护、企业管理与决策、科学研究等工作，具备自主学习和终身学习的意识，有不断学习和适应发展的能力。</w:t>
      </w:r>
    </w:p>
    <w:p>
      <w:pPr>
        <w:pStyle w:val="2"/>
        <w:spacing w:before="156"/>
      </w:pPr>
      <w:r>
        <w:rPr>
          <w:rFonts w:hint="eastAsia"/>
        </w:rPr>
        <w:t>三、培养规格</w:t>
      </w:r>
    </w:p>
    <w:p>
      <w:pPr>
        <w:ind w:firstLine="482"/>
        <w:rPr>
          <w:b/>
          <w:shd w:val="clear" w:color="auto" w:fill="FFFFFF"/>
        </w:rPr>
      </w:pPr>
      <w:r>
        <w:rPr>
          <w:rFonts w:hint="eastAsia"/>
          <w:b/>
          <w:shd w:val="clear" w:color="auto" w:fill="FFFFFF"/>
        </w:rPr>
        <w:t>学制：</w:t>
      </w:r>
      <w:r>
        <w:rPr>
          <w:rFonts w:hint="eastAsia"/>
          <w:shd w:val="clear" w:color="auto" w:fill="FFFFFF"/>
        </w:rPr>
        <w:t>标准学制</w:t>
      </w:r>
      <w:r>
        <w:rPr>
          <w:shd w:val="clear" w:color="auto" w:fill="FFFFFF"/>
        </w:rPr>
        <w:t>4</w:t>
      </w:r>
      <w:r>
        <w:rPr>
          <w:rFonts w:hint="eastAsia"/>
          <w:shd w:val="clear" w:color="auto" w:fill="FFFFFF"/>
        </w:rPr>
        <w:t>年，弹性学制</w:t>
      </w:r>
      <w:r>
        <w:rPr>
          <w:shd w:val="clear" w:color="auto" w:fill="FFFFFF"/>
        </w:rPr>
        <w:t>4-7</w:t>
      </w:r>
      <w:r>
        <w:rPr>
          <w:rFonts w:hint="eastAsia"/>
          <w:shd w:val="clear" w:color="auto" w:fill="FFFFFF"/>
        </w:rPr>
        <w:t>年。对于因成绩或读辅修专业等原因的学生，可适当延长修业年限，修业年限最长不得超过</w:t>
      </w:r>
      <w:r>
        <w:rPr>
          <w:shd w:val="clear" w:color="auto" w:fill="FFFFFF"/>
        </w:rPr>
        <w:t>7</w:t>
      </w:r>
      <w:r>
        <w:rPr>
          <w:rFonts w:hint="eastAsia"/>
          <w:shd w:val="clear" w:color="auto" w:fill="FFFFFF"/>
        </w:rPr>
        <w:t>年。</w:t>
      </w:r>
    </w:p>
    <w:p>
      <w:pPr>
        <w:ind w:firstLine="482"/>
        <w:rPr>
          <w:u w:val="single"/>
          <w:shd w:val="clear" w:color="auto" w:fill="FFFFFF"/>
        </w:rPr>
      </w:pPr>
      <w:r>
        <w:rPr>
          <w:rFonts w:hint="eastAsia"/>
          <w:b/>
          <w:shd w:val="clear" w:color="auto" w:fill="FFFFFF"/>
        </w:rPr>
        <w:t>本专业主干学科：</w:t>
      </w:r>
      <w:r>
        <w:rPr>
          <w:rFonts w:hint="eastAsia"/>
        </w:rPr>
        <w:t>控制科学与工程</w:t>
      </w:r>
    </w:p>
    <w:p>
      <w:pPr>
        <w:ind w:firstLine="482"/>
        <w:rPr>
          <w:shd w:val="clear" w:color="auto" w:fill="FFFFFF"/>
        </w:rPr>
      </w:pPr>
      <w:r>
        <w:rPr>
          <w:rFonts w:hint="eastAsia"/>
          <w:b/>
          <w:shd w:val="clear" w:color="auto" w:fill="FFFFFF"/>
        </w:rPr>
        <w:t>学位：</w:t>
      </w:r>
      <w:r>
        <w:rPr>
          <w:rFonts w:hint="eastAsia"/>
          <w:shd w:val="clear" w:color="auto" w:fill="FFFFFF"/>
        </w:rPr>
        <w:t>授予工学学士学位。</w:t>
      </w:r>
    </w:p>
    <w:p>
      <w:pPr>
        <w:ind w:firstLine="482"/>
        <w:rPr>
          <w:b/>
          <w:shd w:val="clear" w:color="auto" w:fill="FFFFFF"/>
        </w:rPr>
      </w:pPr>
      <w:r>
        <w:rPr>
          <w:rFonts w:hint="eastAsia"/>
          <w:b/>
          <w:shd w:val="clear" w:color="auto" w:fill="FFFFFF"/>
        </w:rPr>
        <w:t>毕业要求：</w:t>
      </w:r>
    </w:p>
    <w:p>
      <w:pPr>
        <w:ind w:firstLine="480"/>
        <w:rPr>
          <w:shd w:val="clear" w:color="auto" w:fill="FFFFFF"/>
        </w:rPr>
      </w:pPr>
      <w:r>
        <w:rPr>
          <w:shd w:val="clear" w:color="auto" w:fill="FFFFFF"/>
        </w:rPr>
        <w:t>1</w:t>
      </w:r>
      <w:r>
        <w:rPr>
          <w:rFonts w:hint="eastAsia"/>
          <w:shd w:val="clear" w:color="auto" w:fill="FFFFFF"/>
        </w:rPr>
        <w:t>．完成的总学分不低于169学分（其中必修课145学分，选修课24学分）。通识选修课中经管类、美育类、工程技术类三类课程至少选修一门；</w:t>
      </w:r>
    </w:p>
    <w:p>
      <w:pPr>
        <w:ind w:firstLine="480"/>
        <w:rPr>
          <w:kern w:val="0"/>
          <w:shd w:val="clear" w:color="auto" w:fill="FFFFFF"/>
        </w:rPr>
      </w:pPr>
      <w:r>
        <w:rPr>
          <w:kern w:val="0"/>
          <w:shd w:val="clear" w:color="auto" w:fill="FFFFFF"/>
        </w:rPr>
        <w:t>2</w:t>
      </w:r>
      <w:r>
        <w:rPr>
          <w:rFonts w:hint="eastAsia"/>
          <w:kern w:val="0"/>
          <w:shd w:val="clear" w:color="auto" w:fill="FFFFFF"/>
        </w:rPr>
        <w:t>．符合广东工业大学华立学院学位授予条例有关规定，通过学位评定委员会审定，才能获得本专业认可的学士学位。</w:t>
      </w:r>
    </w:p>
    <w:p>
      <w:pPr>
        <w:pStyle w:val="2"/>
        <w:spacing w:before="156"/>
      </w:pPr>
      <w:r>
        <w:rPr>
          <w:rFonts w:hint="eastAsia"/>
        </w:rPr>
        <w:t>四、人才培养基本要求</w:t>
      </w:r>
    </w:p>
    <w:p>
      <w:pPr>
        <w:pStyle w:val="3"/>
      </w:pPr>
      <w:r>
        <w:rPr>
          <w:rFonts w:hint="eastAsia"/>
        </w:rPr>
        <w:t>（一）知识架构</w:t>
      </w:r>
    </w:p>
    <w:p>
      <w:pPr>
        <w:ind w:firstLine="480"/>
      </w:pPr>
      <w:r>
        <w:t>1．</w:t>
      </w:r>
      <w:r>
        <w:rPr>
          <w:rFonts w:hint="eastAsia"/>
        </w:rPr>
        <w:t>通识性知识：具备一定的</w:t>
      </w:r>
      <w:r>
        <w:rPr>
          <w:rFonts w:hint="eastAsia" w:cs="Times New Roman"/>
        </w:rPr>
        <w:t>人文社会素养</w:t>
      </w:r>
      <w:r>
        <w:rPr>
          <w:rFonts w:hint="eastAsia"/>
        </w:rPr>
        <w:t>；掌握社会科学、自然科学和现代科技的基础知识和前沿知识。</w:t>
      </w:r>
    </w:p>
    <w:p>
      <w:pPr>
        <w:ind w:firstLine="480"/>
      </w:pPr>
      <w:r>
        <w:t>2．</w:t>
      </w:r>
      <w:r>
        <w:rPr>
          <w:rFonts w:hint="eastAsia"/>
        </w:rPr>
        <w:t>工具性知识：具备从事本专业所必需的外语、计算机、互联网等相关知识；熟练掌握资料查询、数据库应用、文献检索、利用网络获取信息的方法，并具有初步的论文写作能力。</w:t>
      </w:r>
    </w:p>
    <w:p>
      <w:pPr>
        <w:ind w:firstLine="480"/>
      </w:pPr>
      <w:r>
        <w:t>3．</w:t>
      </w:r>
      <w:r>
        <w:rPr>
          <w:rFonts w:hint="eastAsia"/>
        </w:rPr>
        <w:t>学科基础知识：具备一定的数学和逻辑学的基础知识；扎实掌握电路理论、电子技术、程序设计、计算机网络等学科基础理论、基本知识和基本技能。</w:t>
      </w:r>
    </w:p>
    <w:p>
      <w:pPr>
        <w:ind w:firstLine="480"/>
      </w:pPr>
      <w:r>
        <w:rPr>
          <w:rFonts w:hint="eastAsia"/>
        </w:rPr>
        <w:t>4．专业性知识：熟悉本专业自动控制原理、检测技术与仪表、计算机硬件与软件技术、微机原理、系统设计与仿真、人工智能与机器人等专业知识。</w:t>
      </w:r>
    </w:p>
    <w:p>
      <w:pPr>
        <w:pStyle w:val="3"/>
      </w:pPr>
      <w:r>
        <w:rPr>
          <w:rFonts w:hint="eastAsia"/>
        </w:rPr>
        <w:t>（二）能力要求</w:t>
      </w:r>
    </w:p>
    <w:p>
      <w:pPr>
        <w:ind w:firstLine="480"/>
      </w:pPr>
      <w:r>
        <w:t>1．</w:t>
      </w:r>
      <w:r>
        <w:rPr>
          <w:rFonts w:hint="eastAsia"/>
        </w:rPr>
        <w:t>获取专业和相关理论知识和方法的学习能力；</w:t>
      </w:r>
    </w:p>
    <w:p>
      <w:pPr>
        <w:ind w:firstLine="480"/>
      </w:pPr>
      <w:r>
        <w:t>2．</w:t>
      </w:r>
      <w:r>
        <w:rPr>
          <w:rFonts w:hint="eastAsia"/>
        </w:rPr>
        <w:t>专业性思维和专业知识方法的运用能力；</w:t>
      </w:r>
    </w:p>
    <w:p>
      <w:pPr>
        <w:ind w:firstLine="480"/>
      </w:pPr>
      <w:r>
        <w:t>3．</w:t>
      </w:r>
      <w:r>
        <w:rPr>
          <w:rFonts w:hint="eastAsia"/>
        </w:rPr>
        <w:t>发现、分析和解决问题的能力；</w:t>
      </w:r>
    </w:p>
    <w:p>
      <w:pPr>
        <w:ind w:firstLine="480"/>
      </w:pPr>
      <w:r>
        <w:rPr>
          <w:rFonts w:hint="eastAsia"/>
        </w:rPr>
        <w:t>4．流畅的语言表达、人际沟通和写作能力；</w:t>
      </w:r>
    </w:p>
    <w:p>
      <w:pPr>
        <w:ind w:firstLine="480"/>
      </w:pPr>
      <w:r>
        <w:rPr>
          <w:rFonts w:hint="eastAsia"/>
        </w:rPr>
        <w:t>5．创造性思维和开拓创新创业能力；</w:t>
      </w:r>
    </w:p>
    <w:p>
      <w:pPr>
        <w:ind w:firstLine="480"/>
      </w:pPr>
      <w:r>
        <w:rPr>
          <w:rFonts w:hint="eastAsia"/>
        </w:rPr>
        <w:t>6．组织管理能力。</w:t>
      </w:r>
    </w:p>
    <w:p>
      <w:pPr>
        <w:pStyle w:val="3"/>
      </w:pPr>
      <w:r>
        <w:rPr>
          <w:rFonts w:hint="eastAsia"/>
        </w:rPr>
        <w:t>（三）素质要求</w:t>
      </w:r>
    </w:p>
    <w:p>
      <w:pPr>
        <w:ind w:firstLine="480"/>
      </w:pPr>
      <w:r>
        <w:t>1．</w:t>
      </w:r>
      <w:r>
        <w:rPr>
          <w:rFonts w:hint="eastAsia"/>
        </w:rPr>
        <w:t>思想道德素质：具备优良的政治素养和品质；树立科学的世界观和正确的人生观；遵纪守法，诚实守信，乐于奉献；具有良好的职业操守和道德，有社会责任感。</w:t>
      </w:r>
    </w:p>
    <w:p>
      <w:pPr>
        <w:ind w:firstLine="480"/>
      </w:pPr>
      <w:r>
        <w:t>2．</w:t>
      </w:r>
      <w:r>
        <w:rPr>
          <w:rFonts w:hint="eastAsia"/>
        </w:rPr>
        <w:t>科学文化素质：具有良好的科学知识和素养；具备一定的文学、艺术素养和鉴赏能力；对中外优秀传统文化和历史有一定了解。</w:t>
      </w:r>
    </w:p>
    <w:p>
      <w:pPr>
        <w:ind w:firstLine="480"/>
      </w:pPr>
      <w:r>
        <w:t>3．</w:t>
      </w:r>
      <w:r>
        <w:rPr>
          <w:rFonts w:hint="eastAsia"/>
        </w:rPr>
        <w:t>身心素质：身体健康，达到国家体质测试标准。具备良好的心理素质较强的自我控制和自我调节能力。</w:t>
      </w:r>
    </w:p>
    <w:p>
      <w:pPr>
        <w:pStyle w:val="2"/>
        <w:spacing w:before="156"/>
      </w:pPr>
      <w:r>
        <w:rPr>
          <w:rFonts w:hint="eastAsia"/>
        </w:rPr>
        <w:t>五、专业主干课程</w:t>
      </w:r>
    </w:p>
    <w:p>
      <w:pPr>
        <w:ind w:firstLine="480"/>
      </w:pPr>
      <w:r>
        <w:rPr>
          <w:rFonts w:hint="eastAsia"/>
        </w:rPr>
        <w:t>自动控制理论、微机原理与接口技术、单片机原理与接口技术、电力电子技术、检测技术与仪表、C语言程序设计、电器与可编程控制器、电路理论、电机与电力拖动、自动控制系统、机器视觉技术等。</w:t>
      </w:r>
    </w:p>
    <w:p>
      <w:pPr>
        <w:pStyle w:val="2"/>
        <w:spacing w:before="156"/>
      </w:pPr>
      <w:r>
        <w:rPr>
          <w:rFonts w:hint="eastAsia"/>
        </w:rPr>
        <w:t>六、课程体系学分比例</w:t>
      </w:r>
    </w:p>
    <w:tbl>
      <w:tblPr>
        <w:tblStyle w:val="15"/>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2725"/>
        <w:gridCol w:w="1211"/>
        <w:gridCol w:w="1211"/>
        <w:gridCol w:w="121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知识</w:t>
            </w:r>
          </w:p>
          <w:p>
            <w:pPr>
              <w:pStyle w:val="13"/>
              <w:rPr>
                <w:sz w:val="24"/>
              </w:rPr>
            </w:pPr>
            <w:r>
              <w:rPr>
                <w:rFonts w:hint="eastAsia"/>
                <w:sz w:val="24"/>
              </w:rPr>
              <w:t>类别</w:t>
            </w: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课程类别</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学分</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总学时</w:t>
            </w:r>
          </w:p>
        </w:tc>
        <w:tc>
          <w:tcPr>
            <w:tcW w:w="24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理</w:t>
            </w:r>
          </w:p>
          <w:p>
            <w:pPr>
              <w:pStyle w:val="13"/>
              <w:rPr>
                <w:sz w:val="24"/>
              </w:rPr>
            </w:pPr>
            <w:r>
              <w:rPr>
                <w:rFonts w:hint="eastAsia"/>
                <w:sz w:val="24"/>
              </w:rPr>
              <w:t>论</w:t>
            </w:r>
          </w:p>
          <w:p>
            <w:pPr>
              <w:pStyle w:val="13"/>
              <w:rPr>
                <w:sz w:val="24"/>
              </w:rPr>
            </w:pPr>
            <w:r>
              <w:rPr>
                <w:rFonts w:hint="eastAsia"/>
                <w:sz w:val="24"/>
              </w:rPr>
              <w:t>知</w:t>
            </w:r>
          </w:p>
          <w:p>
            <w:pPr>
              <w:pStyle w:val="13"/>
              <w:rPr>
                <w:sz w:val="24"/>
              </w:rPr>
            </w:pPr>
            <w:r>
              <w:rPr>
                <w:rFonts w:hint="eastAsia"/>
                <w:sz w:val="24"/>
              </w:rPr>
              <w:t>识</w:t>
            </w: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通识必修课</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rFonts w:hint="eastAsia" w:eastAsia="宋体"/>
                <w:color w:val="C00000"/>
                <w:sz w:val="24"/>
                <w:lang w:eastAsia="zh-CN"/>
              </w:rPr>
            </w:pPr>
            <w:r>
              <w:rPr>
                <w:color w:val="C00000"/>
                <w:sz w:val="24"/>
              </w:rPr>
              <w:t>3</w:t>
            </w:r>
            <w:r>
              <w:rPr>
                <w:rFonts w:hint="eastAsia"/>
                <w:color w:val="C00000"/>
                <w:sz w:val="24"/>
                <w:lang w:val="en-US" w:eastAsia="zh-CN"/>
              </w:rPr>
              <w:t>8</w:t>
            </w:r>
            <w:r>
              <w:rPr>
                <w:color w:val="C00000"/>
                <w:sz w:val="24"/>
              </w:rPr>
              <w:t>.</w:t>
            </w:r>
            <w:r>
              <w:rPr>
                <w:rFonts w:hint="eastAsia"/>
                <w:color w:val="C00000"/>
                <w:sz w:val="24"/>
                <w:lang w:val="en-US" w:eastAsia="zh-CN"/>
              </w:rPr>
              <w:t>0</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rFonts w:hint="default" w:eastAsia="宋体"/>
                <w:color w:val="C00000"/>
                <w:sz w:val="24"/>
                <w:lang w:val="en-US" w:eastAsia="zh-CN"/>
              </w:rPr>
            </w:pPr>
            <w:r>
              <w:rPr>
                <w:color w:val="C00000"/>
                <w:sz w:val="24"/>
              </w:rPr>
              <w:t>6</w:t>
            </w:r>
            <w:r>
              <w:rPr>
                <w:rFonts w:hint="eastAsia"/>
                <w:color w:val="C00000"/>
                <w:sz w:val="24"/>
                <w:lang w:val="en-US" w:eastAsia="zh-CN"/>
              </w:rPr>
              <w:t>58</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color w:val="C00000"/>
                <w:sz w:val="24"/>
              </w:rPr>
              <w:t>2</w:t>
            </w:r>
            <w:r>
              <w:rPr>
                <w:rFonts w:hint="eastAsia"/>
                <w:color w:val="C00000"/>
                <w:sz w:val="24"/>
              </w:rPr>
              <w:t>2</w:t>
            </w:r>
            <w:r>
              <w:rPr>
                <w:color w:val="C00000"/>
                <w:sz w:val="24"/>
              </w:rPr>
              <w:t>.</w:t>
            </w:r>
            <w:r>
              <w:rPr>
                <w:rFonts w:hint="eastAsia"/>
                <w:color w:val="C00000"/>
                <w:sz w:val="24"/>
                <w:lang w:val="en-US" w:eastAsia="zh-CN"/>
              </w:rPr>
              <w:t>4</w:t>
            </w:r>
            <w:r>
              <w:rPr>
                <w:color w:val="C00000"/>
                <w:sz w:val="24"/>
              </w:rPr>
              <w:t>%</w:t>
            </w:r>
          </w:p>
        </w:tc>
        <w:tc>
          <w:tcPr>
            <w:tcW w:w="121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color w:val="C00000"/>
                <w:sz w:val="24"/>
              </w:rPr>
              <w:t>28</w:t>
            </w:r>
            <w:r>
              <w:rPr>
                <w:color w:val="C00000"/>
                <w:sz w:val="24"/>
              </w:rPr>
              <w:t>.</w:t>
            </w:r>
            <w:r>
              <w:rPr>
                <w:rFonts w:hint="eastAsia"/>
                <w:color w:val="C00000"/>
                <w:sz w:val="24"/>
                <w:lang w:val="en-US" w:eastAsia="zh-CN"/>
              </w:rPr>
              <w:t>3</w:t>
            </w:r>
            <w:r>
              <w:rPr>
                <w:color w:val="C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3"/>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通识选修课</w:t>
            </w:r>
            <w:r>
              <w:rPr>
                <w:sz w:val="24"/>
              </w:rPr>
              <w:t>(</w:t>
            </w:r>
            <w:r>
              <w:rPr>
                <w:rFonts w:hint="eastAsia"/>
                <w:sz w:val="24"/>
              </w:rPr>
              <w:t>至少</w:t>
            </w:r>
            <w:r>
              <w:rPr>
                <w:sz w:val="24"/>
              </w:rPr>
              <w:t>)</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10.0/3.0*</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166/48*</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5</w:t>
            </w:r>
            <w:r>
              <w:rPr>
                <w:sz w:val="24"/>
              </w:rPr>
              <w:t>.</w:t>
            </w:r>
            <w:r>
              <w:rPr>
                <w:rFonts w:hint="eastAsia"/>
                <w:sz w:val="24"/>
              </w:rPr>
              <w:t>9</w:t>
            </w:r>
            <w:r>
              <w:rPr>
                <w:sz w:val="24"/>
              </w:rPr>
              <w:t>%</w:t>
            </w: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pStyle w:val="14"/>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3"/>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专业基础课</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39</w:t>
            </w:r>
            <w:r>
              <w:rPr>
                <w:sz w:val="24"/>
              </w:rPr>
              <w:t>.0</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624</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color w:val="C00000"/>
                <w:sz w:val="24"/>
              </w:rPr>
              <w:t>23</w:t>
            </w:r>
            <w:r>
              <w:rPr>
                <w:color w:val="C00000"/>
                <w:sz w:val="24"/>
              </w:rPr>
              <w:t>.</w:t>
            </w:r>
            <w:r>
              <w:rPr>
                <w:rFonts w:hint="eastAsia"/>
                <w:color w:val="C00000"/>
                <w:sz w:val="24"/>
                <w:lang w:val="en-US" w:eastAsia="zh-CN"/>
              </w:rPr>
              <w:t>0</w:t>
            </w:r>
            <w:r>
              <w:rPr>
                <w:color w:val="C00000"/>
                <w:sz w:val="24"/>
              </w:rPr>
              <w:t>%</w:t>
            </w:r>
          </w:p>
        </w:tc>
        <w:tc>
          <w:tcPr>
            <w:tcW w:w="121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color w:val="C00000"/>
                <w:sz w:val="24"/>
              </w:rPr>
              <w:t>4</w:t>
            </w:r>
            <w:r>
              <w:rPr>
                <w:rFonts w:hint="eastAsia"/>
                <w:color w:val="C00000"/>
                <w:sz w:val="24"/>
              </w:rPr>
              <w:t>3</w:t>
            </w:r>
            <w:r>
              <w:rPr>
                <w:color w:val="C00000"/>
                <w:sz w:val="24"/>
              </w:rPr>
              <w:t>.</w:t>
            </w:r>
            <w:r>
              <w:rPr>
                <w:rFonts w:hint="eastAsia"/>
                <w:color w:val="C00000"/>
                <w:sz w:val="24"/>
                <w:lang w:val="en-US" w:eastAsia="zh-CN"/>
              </w:rPr>
              <w:t>1</w:t>
            </w:r>
            <w:r>
              <w:rPr>
                <w:color w:val="C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3"/>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专业核心课</w:t>
            </w:r>
          </w:p>
        </w:tc>
        <w:tc>
          <w:tcPr>
            <w:tcW w:w="121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pStyle w:val="14"/>
              <w:rPr>
                <w:sz w:val="24"/>
              </w:rPr>
            </w:pPr>
            <w:r>
              <w:rPr>
                <w:rFonts w:hint="eastAsia"/>
                <w:sz w:val="24"/>
              </w:rPr>
              <w:t>20</w:t>
            </w:r>
            <w:r>
              <w:rPr>
                <w:sz w:val="24"/>
              </w:rPr>
              <w:t>.0</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320</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1</w:t>
            </w:r>
            <w:r>
              <w:rPr>
                <w:rFonts w:hint="eastAsia"/>
                <w:sz w:val="24"/>
              </w:rPr>
              <w:t>1</w:t>
            </w:r>
            <w:r>
              <w:rPr>
                <w:sz w:val="24"/>
              </w:rPr>
              <w:t>.</w:t>
            </w:r>
            <w:r>
              <w:rPr>
                <w:rFonts w:hint="eastAsia"/>
                <w:sz w:val="24"/>
              </w:rPr>
              <w:t>8</w:t>
            </w:r>
            <w:r>
              <w:rPr>
                <w:sz w:val="24"/>
              </w:rPr>
              <w:t>%</w:t>
            </w: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pStyle w:val="14"/>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3"/>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专业选修课</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14</w:t>
            </w:r>
            <w:r>
              <w:rPr>
                <w:sz w:val="24"/>
              </w:rPr>
              <w:t>.0</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224</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8</w:t>
            </w:r>
            <w:r>
              <w:rPr>
                <w:sz w:val="24"/>
              </w:rPr>
              <w:t>.</w:t>
            </w:r>
            <w:r>
              <w:rPr>
                <w:rFonts w:hint="eastAsia"/>
                <w:sz w:val="24"/>
              </w:rPr>
              <w:t>3</w:t>
            </w:r>
            <w:r>
              <w:rPr>
                <w:sz w:val="24"/>
              </w:rPr>
              <w:t>%</w:t>
            </w: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pStyle w:val="14"/>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实</w:t>
            </w:r>
          </w:p>
          <w:p>
            <w:pPr>
              <w:pStyle w:val="13"/>
              <w:rPr>
                <w:sz w:val="24"/>
              </w:rPr>
            </w:pPr>
            <w:r>
              <w:rPr>
                <w:rFonts w:hint="eastAsia"/>
                <w:sz w:val="24"/>
              </w:rPr>
              <w:t>践</w:t>
            </w:r>
          </w:p>
          <w:p>
            <w:pPr>
              <w:pStyle w:val="13"/>
              <w:rPr>
                <w:sz w:val="24"/>
              </w:rPr>
            </w:pPr>
            <w:r>
              <w:rPr>
                <w:rFonts w:hint="eastAsia"/>
                <w:sz w:val="24"/>
              </w:rPr>
              <w:t>能</w:t>
            </w:r>
          </w:p>
          <w:p>
            <w:pPr>
              <w:pStyle w:val="13"/>
              <w:rPr>
                <w:sz w:val="24"/>
              </w:rPr>
            </w:pPr>
            <w:r>
              <w:rPr>
                <w:rFonts w:hint="eastAsia"/>
                <w:sz w:val="24"/>
              </w:rPr>
              <w:t>力</w:t>
            </w: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专业实践课</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40</w:t>
            </w:r>
            <w:r>
              <w:rPr>
                <w:sz w:val="24"/>
              </w:rPr>
              <w:t>.0</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20</w:t>
            </w:r>
            <w:r>
              <w:rPr>
                <w:sz w:val="24"/>
              </w:rPr>
              <w:t>0/</w:t>
            </w:r>
            <w:r>
              <w:rPr>
                <w:rFonts w:hint="eastAsia"/>
                <w:sz w:val="24"/>
              </w:rPr>
              <w:t>41周</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color w:val="C00000"/>
                <w:sz w:val="24"/>
              </w:rPr>
              <w:t>2</w:t>
            </w:r>
            <w:r>
              <w:rPr>
                <w:rFonts w:hint="eastAsia"/>
                <w:color w:val="C00000"/>
                <w:sz w:val="24"/>
              </w:rPr>
              <w:t>3</w:t>
            </w:r>
            <w:r>
              <w:rPr>
                <w:color w:val="C00000"/>
                <w:sz w:val="24"/>
              </w:rPr>
              <w:t>.</w:t>
            </w:r>
            <w:r>
              <w:rPr>
                <w:rFonts w:hint="eastAsia"/>
                <w:color w:val="C00000"/>
                <w:sz w:val="24"/>
                <w:lang w:val="en-US" w:eastAsia="zh-CN"/>
              </w:rPr>
              <w:t>6</w:t>
            </w:r>
            <w:r>
              <w:rPr>
                <w:color w:val="C00000"/>
                <w:sz w:val="24"/>
              </w:rPr>
              <w:t>%</w:t>
            </w:r>
          </w:p>
        </w:tc>
        <w:tc>
          <w:tcPr>
            <w:tcW w:w="121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color w:val="C00000"/>
                <w:sz w:val="24"/>
              </w:rPr>
              <w:t>28.</w:t>
            </w:r>
            <w:r>
              <w:rPr>
                <w:rFonts w:hint="eastAsia"/>
                <w:color w:val="C00000"/>
                <w:sz w:val="24"/>
                <w:lang w:val="en-US" w:eastAsia="zh-CN"/>
              </w:rPr>
              <w:t>6</w:t>
            </w:r>
            <w:r>
              <w:rPr>
                <w:color w:val="C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3"/>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专业外自主性实践课</w:t>
            </w:r>
          </w:p>
        </w:tc>
        <w:tc>
          <w:tcPr>
            <w:tcW w:w="121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pStyle w:val="14"/>
              <w:rPr>
                <w:sz w:val="24"/>
              </w:rPr>
            </w:pPr>
            <w:r>
              <w:rPr>
                <w:sz w:val="24"/>
              </w:rPr>
              <w:t>8.5</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highlight w:val="none"/>
              </w:rPr>
              <w:t>2</w:t>
            </w:r>
            <w:r>
              <w:rPr>
                <w:rFonts w:hint="eastAsia"/>
                <w:sz w:val="24"/>
                <w:highlight w:val="none"/>
              </w:rPr>
              <w:t>周</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5.</w:t>
            </w:r>
            <w:r>
              <w:rPr>
                <w:rFonts w:hint="eastAsia"/>
                <w:sz w:val="24"/>
              </w:rPr>
              <w:t>0</w:t>
            </w:r>
            <w:r>
              <w:rPr>
                <w:sz w:val="24"/>
              </w:rPr>
              <w:t>%</w:t>
            </w: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pStyle w:val="14"/>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3"/>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创新创业能力发展课程</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X</w:t>
            </w:r>
          </w:p>
        </w:tc>
        <w:tc>
          <w:tcPr>
            <w:tcW w:w="363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奖励性学分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最低毕业学分</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rFonts w:hint="default" w:eastAsia="宋体"/>
                <w:sz w:val="24"/>
                <w:lang w:val="en-US" w:eastAsia="zh-CN"/>
              </w:rPr>
            </w:pPr>
            <w:r>
              <w:rPr>
                <w:color w:val="C00000"/>
                <w:sz w:val="24"/>
              </w:rPr>
              <w:t>1</w:t>
            </w:r>
            <w:r>
              <w:rPr>
                <w:rFonts w:hint="eastAsia"/>
                <w:color w:val="C00000"/>
                <w:sz w:val="24"/>
              </w:rPr>
              <w:t>69</w:t>
            </w:r>
            <w:r>
              <w:rPr>
                <w:rFonts w:hint="eastAsia"/>
                <w:color w:val="C00000"/>
                <w:sz w:val="24"/>
                <w:lang w:val="en-US" w:eastAsia="zh-CN"/>
              </w:rPr>
              <w:t>.5</w:t>
            </w:r>
          </w:p>
        </w:tc>
        <w:tc>
          <w:tcPr>
            <w:tcW w:w="24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课堂教学最低总课时</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rFonts w:hint="default" w:eastAsia="宋体"/>
                <w:sz w:val="24"/>
                <w:lang w:val="en-US" w:eastAsia="zh-CN"/>
              </w:rPr>
            </w:pPr>
            <w:r>
              <w:rPr>
                <w:color w:val="C00000"/>
                <w:sz w:val="24"/>
              </w:rPr>
              <w:t>2</w:t>
            </w:r>
            <w:r>
              <w:rPr>
                <w:rFonts w:hint="eastAsia"/>
                <w:color w:val="C00000"/>
                <w:sz w:val="24"/>
                <w:lang w:val="en-US" w:eastAsia="zh-CN"/>
              </w:rPr>
              <w:t>192</w:t>
            </w:r>
          </w:p>
        </w:tc>
      </w:tr>
    </w:tbl>
    <w:p>
      <w:pPr>
        <w:pStyle w:val="47"/>
      </w:pPr>
      <w:r>
        <w:rPr>
          <w:rFonts w:hint="eastAsia"/>
        </w:rPr>
        <w:t>注：带“</w:t>
      </w:r>
      <w:r>
        <w:t>*</w:t>
      </w:r>
      <w:r>
        <w:rPr>
          <w:rFonts w:hint="eastAsia"/>
        </w:rPr>
        <w:t>”部分是指专插本学生的学分要求统计。</w:t>
      </w:r>
    </w:p>
    <w:p>
      <w:pPr>
        <w:pStyle w:val="19"/>
        <w:spacing w:beforeLines="50" w:line="420" w:lineRule="exact"/>
        <w:ind w:firstLine="0" w:firstLineChars="0"/>
        <w:outlineLvl w:val="0"/>
        <w:rPr>
          <w:b/>
        </w:rPr>
      </w:pPr>
      <w:r>
        <w:rPr>
          <w:b/>
          <w:kern w:val="0"/>
        </w:rPr>
        <w:br w:type="page"/>
      </w:r>
    </w:p>
    <w:p>
      <w:pPr>
        <w:pStyle w:val="2"/>
        <w:spacing w:before="156"/>
      </w:pPr>
      <w:r>
        <w:rPr>
          <w:rFonts w:hint="eastAsia"/>
        </w:rPr>
        <w:t>七、课程安排表</w:t>
      </w:r>
    </w:p>
    <w:p>
      <w:pPr>
        <w:pStyle w:val="3"/>
        <w:rPr>
          <w:rFonts w:cs="Times New Roman"/>
        </w:rPr>
      </w:pPr>
      <w:r>
        <w:rPr>
          <w:rFonts w:hint="eastAsia"/>
        </w:rPr>
        <w:t>（一）通识类课程</w:t>
      </w:r>
    </w:p>
    <w:tbl>
      <w:tblPr>
        <w:tblStyle w:val="16"/>
        <w:tblW w:w="89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6"/>
        <w:gridCol w:w="1132"/>
        <w:gridCol w:w="2551"/>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tcBorders>
              <w:top w:val="single" w:color="auto" w:sz="12" w:space="0"/>
              <w:left w:val="single" w:color="auto" w:sz="12"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课程</w:t>
            </w:r>
          </w:p>
          <w:p>
            <w:pPr>
              <w:pStyle w:val="13"/>
              <w:rPr>
                <w:rFonts w:cs="Times New Roman"/>
              </w:rPr>
            </w:pPr>
            <w:r>
              <w:rPr>
                <w:rFonts w:hint="eastAsia" w:ascii="宋体" w:hAnsi="宋体" w:cs="宋体"/>
              </w:rPr>
              <w:t>性</w:t>
            </w:r>
            <w:r>
              <w:rPr>
                <w:rFonts w:hint="eastAsia" w:cs="Times New Roman"/>
              </w:rPr>
              <w:t>质</w:t>
            </w:r>
          </w:p>
        </w:tc>
        <w:tc>
          <w:tcPr>
            <w:tcW w:w="1132"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课程代码</w:t>
            </w:r>
          </w:p>
        </w:tc>
        <w:tc>
          <w:tcPr>
            <w:tcW w:w="2551"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ascii="宋体" w:hAnsi="宋体" w:cs="宋体"/>
              </w:rPr>
              <w:t>学</w:t>
            </w:r>
            <w:r>
              <w:rPr>
                <w:rFonts w:hint="eastAsia" w:cs="Times New Roman"/>
              </w:rPr>
              <w:t>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ascii="宋体" w:hAnsi="宋体" w:cs="宋体"/>
              </w:rPr>
              <w:t>实</w:t>
            </w:r>
            <w:r>
              <w:rPr>
                <w:rFonts w:hint="eastAsia" w:cs="Times New Roman"/>
              </w:rPr>
              <w:t>验</w:t>
            </w:r>
          </w:p>
          <w:p>
            <w:pPr>
              <w:pStyle w:val="13"/>
              <w:rPr>
                <w:rFonts w:cs="Times New Roman"/>
              </w:rPr>
            </w:pPr>
            <w:r>
              <w:rPr>
                <w:rFonts w:hint="eastAsia" w:ascii="宋体" w:hAnsi="宋体" w:cs="宋体"/>
              </w:rPr>
              <w:t>学</w:t>
            </w:r>
            <w:r>
              <w:rPr>
                <w:rFonts w:hint="eastAsia" w:cs="Times New Roman"/>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ascii="宋体" w:hAnsi="宋体" w:cs="宋体"/>
              </w:rPr>
              <w:t>实</w:t>
            </w:r>
            <w:r>
              <w:rPr>
                <w:rFonts w:hint="eastAsia" w:cs="Times New Roman"/>
              </w:rPr>
              <w:t>践</w:t>
            </w:r>
          </w:p>
          <w:p>
            <w:pPr>
              <w:pStyle w:val="13"/>
              <w:rPr>
                <w:rFonts w:cs="Times New Roman"/>
              </w:rPr>
            </w:pPr>
            <w:r>
              <w:rPr>
                <w:rFonts w:hint="eastAsia" w:ascii="宋体" w:hAnsi="宋体" w:cs="宋体"/>
              </w:rPr>
              <w:t>学</w:t>
            </w:r>
            <w:r>
              <w:rPr>
                <w:rFonts w:hint="eastAsia" w:cs="Times New Roman"/>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ascii="宋体" w:hAnsi="宋体" w:cs="宋体"/>
              </w:rPr>
              <w:t>上</w:t>
            </w:r>
            <w:r>
              <w:rPr>
                <w:rFonts w:hint="eastAsia" w:cs="Times New Roman"/>
              </w:rPr>
              <w:t>机</w:t>
            </w:r>
          </w:p>
          <w:p>
            <w:pPr>
              <w:pStyle w:val="13"/>
              <w:rPr>
                <w:rFonts w:cs="Times New Roman"/>
              </w:rPr>
            </w:pPr>
            <w:r>
              <w:rPr>
                <w:rFonts w:hint="eastAsia" w:ascii="宋体" w:hAnsi="宋体" w:cs="宋体"/>
              </w:rPr>
              <w:t>学</w:t>
            </w:r>
            <w:r>
              <w:rPr>
                <w:rFonts w:hint="eastAsia" w:cs="Times New Roman"/>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ascii="宋体" w:hAnsi="宋体" w:cs="宋体"/>
              </w:rPr>
              <w:t>开</w:t>
            </w:r>
            <w:r>
              <w:rPr>
                <w:rFonts w:hint="eastAsia" w:cs="Times New Roman"/>
              </w:rPr>
              <w:t>课</w:t>
            </w:r>
          </w:p>
          <w:p>
            <w:pPr>
              <w:pStyle w:val="13"/>
              <w:rPr>
                <w:rFonts w:cs="Times New Roman"/>
              </w:rPr>
            </w:pPr>
            <w:r>
              <w:rPr>
                <w:rFonts w:hint="eastAsia" w:ascii="宋体" w:hAnsi="宋体" w:cs="宋体"/>
              </w:rPr>
              <w:t>学</w:t>
            </w:r>
            <w:r>
              <w:rPr>
                <w:rFonts w:hint="eastAsia" w:cs="Times New Roman"/>
              </w:rPr>
              <w:t>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ascii="宋体" w:hAnsi="宋体" w:cs="宋体"/>
              </w:rPr>
              <w:t>考</w:t>
            </w:r>
            <w:r>
              <w:rPr>
                <w:rFonts w:hint="eastAsia" w:cs="Times New Roman"/>
              </w:rPr>
              <w:t>核</w:t>
            </w:r>
          </w:p>
          <w:p>
            <w:pPr>
              <w:pStyle w:val="13"/>
              <w:rPr>
                <w:rFonts w:cs="Times New Roman"/>
              </w:rPr>
            </w:pPr>
            <w:r>
              <w:rPr>
                <w:rFonts w:hint="eastAsia" w:ascii="宋体" w:hAnsi="宋体" w:cs="宋体"/>
              </w:rPr>
              <w:t>方</w:t>
            </w:r>
            <w:r>
              <w:rPr>
                <w:rFonts w:hint="eastAsia" w:cs="Times New Roman"/>
              </w:rPr>
              <w:t>式</w:t>
            </w:r>
          </w:p>
        </w:tc>
        <w:tc>
          <w:tcPr>
            <w:tcW w:w="567" w:type="dxa"/>
            <w:tcBorders>
              <w:top w:val="single" w:color="auto" w:sz="12"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3"/>
              <w:rPr>
                <w:rFonts w:cs="Times New Roman"/>
              </w:rPr>
            </w:pPr>
            <w:r>
              <w:rPr>
                <w:rFonts w:hint="eastAsia" w:ascii="宋体" w:hAnsi="宋体" w:cs="宋体"/>
              </w:rPr>
              <w:t>备</w:t>
            </w:r>
            <w:r>
              <w:rPr>
                <w:rFonts w:hint="eastAsia" w:cs="Times New Roman"/>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通</w:t>
            </w:r>
          </w:p>
          <w:p>
            <w:pPr>
              <w:pStyle w:val="13"/>
              <w:rPr>
                <w:rFonts w:cs="Times New Roman"/>
              </w:rPr>
            </w:pPr>
            <w:r>
              <w:rPr>
                <w:rFonts w:hint="eastAsia" w:cs="Times New Roman"/>
              </w:rPr>
              <w:t>识</w:t>
            </w:r>
          </w:p>
          <w:p>
            <w:pPr>
              <w:pStyle w:val="13"/>
              <w:rPr>
                <w:rFonts w:cs="Times New Roman"/>
              </w:rPr>
            </w:pPr>
            <w:r>
              <w:rPr>
                <w:rFonts w:hint="eastAsia" w:cs="Times New Roman"/>
              </w:rPr>
              <w:t>必</w:t>
            </w:r>
          </w:p>
          <w:p>
            <w:pPr>
              <w:pStyle w:val="13"/>
              <w:rPr>
                <w:rFonts w:cs="Times New Roman"/>
              </w:rPr>
            </w:pPr>
            <w:r>
              <w:rPr>
                <w:rFonts w:hint="eastAsia" w:cs="Times New Roman"/>
              </w:rPr>
              <w:t>修</w:t>
            </w:r>
          </w:p>
          <w:p>
            <w:pPr>
              <w:pStyle w:val="13"/>
              <w:rPr>
                <w:rFonts w:cs="Times New Roman"/>
              </w:rPr>
            </w:pPr>
            <w:r>
              <w:rPr>
                <w:rFonts w:hint="eastAsia" w:cs="Times New Roman"/>
              </w:rPr>
              <w:t>课</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0502101A</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大学英语（</w:t>
            </w:r>
            <w:r>
              <w:rPr>
                <w:rFonts w:cs="Times New Roman"/>
              </w:rPr>
              <w:t>1</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0502101B</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大学英语（</w:t>
            </w:r>
            <w:r>
              <w:rPr>
                <w:rFonts w:cs="Times New Roman"/>
              </w:rPr>
              <w:t>2</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0502101C</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大学英语（</w:t>
            </w:r>
            <w:r>
              <w:rPr>
                <w:rFonts w:cs="Times New Roman"/>
              </w:rPr>
              <w:t>3</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0502101D</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大学英语（</w:t>
            </w:r>
            <w:r>
              <w:rPr>
                <w:rFonts w:cs="Times New Roman"/>
              </w:rPr>
              <w:t>4</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0402200A</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体育（</w:t>
            </w:r>
            <w:r>
              <w:rPr>
                <w:rFonts w:cs="Times New Roman"/>
              </w:rPr>
              <w:t>1</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0402200B</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体育（</w:t>
            </w:r>
            <w:r>
              <w:rPr>
                <w:rFonts w:cs="Times New Roman"/>
              </w:rPr>
              <w:t>2</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ind w:firstLine="0" w:firstLineChars="0"/>
              <w:rPr>
                <w:rFonts w:ascii="Times New Roman" w:hAnsi="Times New Roman" w:eastAsia="宋体" w:cs="Times New Roman"/>
                <w:color w:val="C00000"/>
                <w:kern w:val="2"/>
                <w:sz w:val="21"/>
                <w:szCs w:val="21"/>
                <w:lang w:val="en-US" w:eastAsia="zh-CN" w:bidi="ar-SA"/>
              </w:rPr>
            </w:pPr>
            <w:r>
              <w:rPr>
                <w:rFonts w:hint="eastAsia" w:cs="Times New Roman"/>
                <w:color w:val="C00000"/>
              </w:rPr>
              <w:t>X0000008</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ind w:firstLine="0" w:firstLineChars="0"/>
              <w:rPr>
                <w:rFonts w:ascii="Times New Roman" w:hAnsi="Times New Roman" w:eastAsia="宋体" w:cs="Times New Roman"/>
                <w:b w:val="0"/>
                <w:color w:val="C00000"/>
                <w:kern w:val="2"/>
                <w:sz w:val="21"/>
                <w:szCs w:val="21"/>
                <w:lang w:val="en-US" w:eastAsia="zh-CN" w:bidi="ar-SA"/>
              </w:rPr>
            </w:pPr>
            <w:r>
              <w:rPr>
                <w:rFonts w:hint="eastAsia" w:cs="Times New Roman"/>
                <w:color w:val="C00000"/>
              </w:rPr>
              <w:t>体育（专选）</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ind w:firstLine="0" w:firstLineChars="0"/>
              <w:rPr>
                <w:rFonts w:ascii="Times New Roman" w:hAnsi="Times New Roman" w:eastAsia="宋体" w:cs="Times New Roman"/>
                <w:kern w:val="2"/>
                <w:sz w:val="21"/>
                <w:szCs w:val="21"/>
                <w:lang w:val="en-US" w:eastAsia="zh-CN" w:bidi="ar-SA"/>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ind w:firstLine="0" w:firstLineChars="0"/>
              <w:rPr>
                <w:rFonts w:ascii="Times New Roman" w:hAnsi="Times New Roman" w:eastAsia="宋体" w:cs="Times New Roman"/>
                <w:kern w:val="2"/>
                <w:sz w:val="21"/>
                <w:szCs w:val="21"/>
                <w:lang w:val="en-US" w:eastAsia="zh-CN" w:bidi="ar-SA"/>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ind w:firstLine="0" w:firstLineChars="0"/>
              <w:rPr>
                <w:rFonts w:ascii="Times New Roman" w:hAnsi="Times New Roman" w:eastAsia="宋体" w:cs="Times New Roman"/>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ind w:firstLine="0" w:firstLineChars="0"/>
              <w:rPr>
                <w:rFonts w:ascii="Times New Roman" w:hAnsi="Times New Roman" w:eastAsia="宋体" w:cs="Times New Roman"/>
                <w:kern w:val="2"/>
                <w:sz w:val="21"/>
                <w:szCs w:val="21"/>
                <w:lang w:val="en-US" w:eastAsia="zh-CN" w:bidi="ar-SA"/>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ind w:firstLine="0" w:firstLineChars="0"/>
              <w:rPr>
                <w:rFonts w:ascii="Times New Roman" w:hAnsi="Times New Roman" w:eastAsia="宋体" w:cs="Times New Roman"/>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ind w:firstLine="0" w:firstLineChars="0"/>
              <w:rPr>
                <w:rFonts w:ascii="Times New Roman" w:hAnsi="Times New Roman" w:eastAsia="宋体" w:cs="Times New Roman"/>
                <w:kern w:val="2"/>
                <w:sz w:val="21"/>
                <w:szCs w:val="21"/>
                <w:lang w:val="en-US" w:eastAsia="zh-CN" w:bidi="ar-SA"/>
              </w:rPr>
            </w:pPr>
            <w:r>
              <w:rPr>
                <w:rFonts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ind w:firstLine="0" w:firstLineChars="0"/>
              <w:rPr>
                <w:rFonts w:ascii="Times New Roman" w:hAnsi="Times New Roman" w:eastAsia="宋体" w:cs="Times New Roman"/>
                <w:kern w:val="2"/>
                <w:sz w:val="21"/>
                <w:szCs w:val="21"/>
                <w:lang w:val="en-US" w:eastAsia="zh-CN" w:bidi="ar-SA"/>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ind w:firstLine="0" w:firstLineChars="0"/>
              <w:rPr>
                <w:rFonts w:ascii="Times New Roman" w:hAnsi="Times New Roman" w:eastAsia="宋体" w:cs="Times New Roman"/>
                <w:color w:val="C00000"/>
                <w:kern w:val="2"/>
                <w:sz w:val="21"/>
                <w:szCs w:val="21"/>
                <w:lang w:val="en-US" w:eastAsia="zh-CN" w:bidi="ar-SA"/>
              </w:rPr>
            </w:pPr>
            <w:r>
              <w:rPr>
                <w:rFonts w:hint="eastAsia" w:cs="Times New Roman"/>
                <w:color w:val="C00000"/>
              </w:rPr>
              <w:t>0402200D</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ind w:firstLine="0" w:firstLineChars="0"/>
              <w:rPr>
                <w:rFonts w:hint="eastAsia" w:ascii="Times New Roman" w:hAnsi="Times New Roman" w:eastAsia="宋体" w:cs="Times New Roman"/>
                <w:b w:val="0"/>
                <w:color w:val="C00000"/>
                <w:kern w:val="2"/>
                <w:sz w:val="21"/>
                <w:szCs w:val="21"/>
                <w:lang w:val="en-US" w:eastAsia="zh-CN" w:bidi="ar-SA"/>
              </w:rPr>
            </w:pPr>
            <w:r>
              <w:rPr>
                <w:rFonts w:hint="eastAsia" w:cs="Times New Roman"/>
                <w:color w:val="C00000"/>
              </w:rPr>
              <w:t>体育（</w:t>
            </w:r>
            <w:r>
              <w:rPr>
                <w:rFonts w:hint="eastAsia" w:cs="Times New Roman"/>
                <w:color w:val="C00000"/>
                <w:lang w:val="en-US" w:eastAsia="zh-CN"/>
              </w:rPr>
              <w:t>4</w:t>
            </w:r>
            <w:r>
              <w:rPr>
                <w:rFonts w:hint="eastAsia" w:cs="Times New Roman"/>
                <w:color w:val="C00000"/>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ind w:firstLine="0" w:firstLineChars="0"/>
              <w:rPr>
                <w:rFonts w:ascii="Times New Roman" w:hAnsi="Times New Roman" w:eastAsia="宋体" w:cs="Times New Roman"/>
                <w:kern w:val="2"/>
                <w:sz w:val="21"/>
                <w:szCs w:val="21"/>
                <w:lang w:val="en-US" w:eastAsia="zh-CN" w:bidi="ar-SA"/>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ind w:firstLine="0" w:firstLineChars="0"/>
              <w:rPr>
                <w:rFonts w:ascii="Times New Roman" w:hAnsi="Times New Roman" w:eastAsia="宋体" w:cs="Times New Roman"/>
                <w:kern w:val="2"/>
                <w:sz w:val="21"/>
                <w:szCs w:val="21"/>
                <w:lang w:val="en-US" w:eastAsia="zh-CN" w:bidi="ar-SA"/>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ind w:firstLine="0" w:firstLineChars="0"/>
              <w:rPr>
                <w:rFonts w:ascii="Times New Roman" w:hAnsi="Times New Roman" w:eastAsia="宋体" w:cs="Times New Roman"/>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ind w:firstLine="0" w:firstLineChars="0"/>
              <w:rPr>
                <w:rFonts w:ascii="Times New Roman" w:hAnsi="Times New Roman" w:eastAsia="宋体" w:cs="Times New Roman"/>
                <w:kern w:val="2"/>
                <w:sz w:val="21"/>
                <w:szCs w:val="21"/>
                <w:lang w:val="en-US" w:eastAsia="zh-CN" w:bidi="ar-SA"/>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ind w:firstLine="0" w:firstLineChars="0"/>
              <w:rPr>
                <w:rFonts w:ascii="Times New Roman" w:hAnsi="Times New Roman" w:eastAsia="宋体" w:cs="Times New Roman"/>
                <w:kern w:val="2"/>
                <w:sz w:val="21"/>
                <w:szCs w:val="21"/>
                <w:lang w:val="en-US" w:eastAsia="zh-CN" w:bidi="ar-SA"/>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ind w:firstLine="0" w:firstLineChars="0"/>
              <w:rPr>
                <w:rFonts w:ascii="Times New Roman" w:hAnsi="Times New Roman" w:eastAsia="宋体" w:cs="Times New Roman"/>
                <w:kern w:val="2"/>
                <w:sz w:val="21"/>
                <w:szCs w:val="21"/>
                <w:lang w:val="en-US" w:eastAsia="zh-CN" w:bidi="ar-SA"/>
              </w:rPr>
            </w:pPr>
            <w:r>
              <w:rPr>
                <w:rFonts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ind w:firstLine="0" w:firstLineChars="0"/>
              <w:rPr>
                <w:rFonts w:hint="eastAsia" w:ascii="Times New Roman" w:hAnsi="Times New Roman" w:eastAsia="宋体" w:cs="Times New Roman"/>
                <w:kern w:val="2"/>
                <w:sz w:val="21"/>
                <w:szCs w:val="21"/>
                <w:lang w:val="en-US" w:eastAsia="zh-CN" w:bidi="ar-SA"/>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0302206A</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形势与政策（</w:t>
            </w:r>
            <w:r>
              <w:rPr>
                <w:rFonts w:cs="Times New Roman"/>
              </w:rPr>
              <w:t>1</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0302206B</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形势与政策（</w:t>
            </w:r>
            <w:r>
              <w:rPr>
                <w:rFonts w:cs="Times New Roman"/>
              </w:rPr>
              <w:t>2</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0302206C</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形势与政策（</w:t>
            </w:r>
            <w:r>
              <w:rPr>
                <w:rFonts w:cs="Times New Roman"/>
              </w:rPr>
              <w:t>3</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0302206D</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形势与政策（</w:t>
            </w:r>
            <w:r>
              <w:rPr>
                <w:rFonts w:cs="Times New Roman"/>
              </w:rPr>
              <w:t>4</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08065001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计算机应用基础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color w:val="C00000"/>
                <w:lang w:val="en-US" w:eastAsia="zh-CN"/>
              </w:rPr>
              <w:t>3</w:t>
            </w:r>
            <w:r>
              <w:rPr>
                <w:rFonts w:cs="Times New Roman"/>
                <w:color w:val="C00000"/>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50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25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03022008</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中国近现代史纲要</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03022005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思想道德修养与法律基础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color w:val="C00000"/>
              </w:rPr>
              <w:t>0302201C</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毛泽东思想和中国特色社会主义理论体系概论（</w:t>
            </w:r>
            <w:r>
              <w:rPr>
                <w:rFonts w:cs="Times New Roman"/>
              </w:rPr>
              <w:t>1</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0302201B</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毛泽东思想和中国特色社会主义理论体系概论（</w:t>
            </w:r>
            <w:r>
              <w:rPr>
                <w:rFonts w:cs="Times New Roman"/>
              </w:rPr>
              <w:t>2</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03022010</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马克思主义基本原理概论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04011001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大学生心理学</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hint="eastAsia" w:eastAsia="宋体" w:cs="Times New Roman"/>
                <w:lang w:eastAsia="zh-CN"/>
              </w:rPr>
            </w:pPr>
            <w:r>
              <w:rPr>
                <w:rFonts w:hint="eastAsia" w:cs="Times New Roman"/>
                <w:color w:val="C00000"/>
                <w:lang w:val="en-US" w:eastAsia="zh-CN"/>
              </w:rPr>
              <w:t>1</w:t>
            </w:r>
            <w:r>
              <w:rPr>
                <w:rFonts w:cs="Times New Roman"/>
                <w:color w:val="C00000"/>
              </w:rPr>
              <w:t>.</w:t>
            </w:r>
            <w:r>
              <w:rPr>
                <w:rFonts w:hint="eastAsia" w:cs="Times New Roman"/>
                <w:color w:val="C00000"/>
                <w:lang w:val="en-US" w:eastAsia="zh-CN"/>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hint="default" w:eastAsia="宋体" w:cs="Times New Roman"/>
                <w:lang w:val="en-US" w:eastAsia="zh-CN"/>
              </w:rPr>
            </w:pPr>
            <w:r>
              <w:rPr>
                <w:rFonts w:hint="eastAsia" w:cs="Times New Roman"/>
                <w:color w:val="C00000"/>
                <w:lang w:val="en-US" w:eastAsia="zh-CN"/>
              </w:rPr>
              <w:t>24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04011006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大学生就业指导</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3683"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小</w:t>
            </w:r>
            <w:r>
              <w:rPr>
                <w:rFonts w:hint="eastAsia" w:cs="Times New Roman"/>
              </w:rPr>
              <w:t>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hint="eastAsia" w:eastAsia="宋体" w:cs="Times New Roman"/>
                <w:lang w:val="en-US" w:eastAsia="zh-CN"/>
              </w:rPr>
            </w:pPr>
            <w:r>
              <w:rPr>
                <w:rFonts w:cs="Times New Roman"/>
                <w:color w:val="C00000"/>
              </w:rPr>
              <w:t>3</w:t>
            </w:r>
            <w:r>
              <w:rPr>
                <w:rFonts w:hint="eastAsia" w:cs="Times New Roman"/>
                <w:color w:val="C00000"/>
                <w:lang w:val="en-US" w:eastAsia="zh-CN"/>
              </w:rPr>
              <w:t>8</w:t>
            </w:r>
            <w:r>
              <w:rPr>
                <w:rFonts w:cs="Times New Roman"/>
                <w:color w:val="C00000"/>
              </w:rPr>
              <w:t>.</w:t>
            </w:r>
            <w:r>
              <w:rPr>
                <w:rFonts w:hint="eastAsia" w:cs="Times New Roman"/>
                <w:color w:val="C00000"/>
                <w:lang w:val="en-US" w:eastAsia="zh-CN"/>
              </w:rPr>
              <w:t>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hint="default" w:eastAsia="宋体" w:cs="Times New Roman"/>
                <w:lang w:val="en-US" w:eastAsia="zh-CN"/>
              </w:rPr>
            </w:pPr>
            <w:r>
              <w:rPr>
                <w:rFonts w:cs="Times New Roman"/>
                <w:color w:val="C00000"/>
              </w:rPr>
              <w:t>6</w:t>
            </w:r>
            <w:r>
              <w:rPr>
                <w:rFonts w:hint="eastAsia" w:cs="Times New Roman"/>
                <w:color w:val="C00000"/>
                <w:lang w:val="en-US" w:eastAsia="zh-CN"/>
              </w:rPr>
              <w:t>58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152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25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通</w:t>
            </w:r>
          </w:p>
          <w:p>
            <w:pPr>
              <w:pStyle w:val="13"/>
              <w:rPr>
                <w:rFonts w:cs="Times New Roman"/>
              </w:rPr>
            </w:pPr>
            <w:r>
              <w:rPr>
                <w:rFonts w:hint="eastAsia" w:cs="Times New Roman"/>
              </w:rPr>
              <w:t>识</w:t>
            </w:r>
          </w:p>
          <w:p>
            <w:pPr>
              <w:pStyle w:val="13"/>
              <w:rPr>
                <w:rFonts w:cs="Times New Roman"/>
              </w:rPr>
            </w:pPr>
            <w:r>
              <w:rPr>
                <w:rFonts w:hint="eastAsia" w:cs="Times New Roman"/>
              </w:rPr>
              <w:t>选</w:t>
            </w:r>
          </w:p>
          <w:p>
            <w:pPr>
              <w:pStyle w:val="13"/>
              <w:rPr>
                <w:rFonts w:cs="Times New Roman"/>
              </w:rPr>
            </w:pPr>
            <w:r>
              <w:rPr>
                <w:rFonts w:hint="eastAsia" w:cs="Times New Roman"/>
              </w:rPr>
              <w:t>修</w:t>
            </w:r>
          </w:p>
          <w:p>
            <w:pPr>
              <w:pStyle w:val="13"/>
              <w:rPr>
                <w:rFonts w:cs="Times New Roman"/>
              </w:rPr>
            </w:pPr>
            <w:r>
              <w:rPr>
                <w:rFonts w:hint="eastAsia" w:cs="Times New Roman"/>
              </w:rPr>
              <w:t>课</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01101103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马克思主义中国化进程与青年学生使命担当</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r>
              <w:rPr>
                <w:rFonts w:cs="Times New Roman"/>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g0400213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创业基础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r>
              <w:rPr>
                <w:rFonts w:cs="Times New Roman"/>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11022427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创业实践</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r>
              <w:rPr>
                <w:rFonts w:cs="Times New Roman"/>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03022388</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中外哲学十五讲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r>
              <w:rPr>
                <w:rFonts w:cs="Times New Roman"/>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03071701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人工智能科普讲座</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r>
              <w:rPr>
                <w:rFonts w:cs="Times New Roman"/>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3683"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ind w:firstLine="480"/>
              <w:rPr>
                <w:rFonts w:cs="Times New Roman"/>
              </w:rPr>
            </w:pPr>
            <w:r>
              <w:rPr>
                <w:rFonts w:hint="eastAsia" w:cs="Times New Roman"/>
              </w:rPr>
              <w:t>经管类、美育类、工程技术类</w:t>
            </w:r>
          </w:p>
          <w:p>
            <w:pPr>
              <w:pStyle w:val="14"/>
              <w:rPr>
                <w:rFonts w:cs="Times New Roman"/>
              </w:rPr>
            </w:pPr>
            <w:r>
              <w:rPr>
                <w:rFonts w:hint="eastAsia" w:cs="Times New Roman"/>
                <w:kern w:val="0"/>
              </w:rPr>
              <w:t>（至少各选一门）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72</w:t>
            </w:r>
          </w:p>
        </w:tc>
        <w:tc>
          <w:tcPr>
            <w:tcW w:w="2268"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具体课程参见《通识选修课课程库》。</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3683"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小</w:t>
            </w:r>
            <w:r>
              <w:rPr>
                <w:rFonts w:hint="eastAsia" w:cs="Times New Roman"/>
              </w:rPr>
              <w:t>计</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10.0</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166</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12" w:space="0"/>
              <w:right w:val="single" w:color="auto" w:sz="12" w:space="0"/>
            </w:tcBorders>
            <w:tcMar>
              <w:top w:w="0" w:type="dxa"/>
              <w:left w:w="57" w:type="dxa"/>
              <w:bottom w:w="0" w:type="dxa"/>
              <w:right w:w="28" w:type="dxa"/>
            </w:tcMar>
            <w:vAlign w:val="center"/>
          </w:tcPr>
          <w:p>
            <w:pPr>
              <w:pStyle w:val="14"/>
              <w:rPr>
                <w:rFonts w:cs="Times New Roman"/>
              </w:rPr>
            </w:pPr>
          </w:p>
        </w:tc>
      </w:tr>
    </w:tbl>
    <w:p>
      <w:pPr>
        <w:pStyle w:val="47"/>
        <w:ind w:firstLine="480"/>
      </w:pPr>
      <w:r>
        <w:rPr>
          <w:rFonts w:hint="eastAsia"/>
        </w:rPr>
        <w:t>注：</w:t>
      </w:r>
      <w:r>
        <w:t>X</w:t>
      </w:r>
      <w:r>
        <w:rPr>
          <w:rFonts w:hint="eastAsia"/>
        </w:rPr>
        <w:t>为通识限选课。</w:t>
      </w:r>
      <w:r>
        <w:br w:type="page"/>
      </w:r>
    </w:p>
    <w:p>
      <w:pPr>
        <w:pStyle w:val="3"/>
      </w:pPr>
      <w:r>
        <w:rPr>
          <w:rFonts w:hint="eastAsia"/>
        </w:rPr>
        <w:t>（二）专业类课程</w:t>
      </w:r>
    </w:p>
    <w:tbl>
      <w:tblPr>
        <w:tblStyle w:val="16"/>
        <w:tblW w:w="89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6"/>
        <w:gridCol w:w="1132"/>
        <w:gridCol w:w="2551"/>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tcBorders>
              <w:top w:val="single" w:color="auto" w:sz="12"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课程</w:t>
            </w:r>
          </w:p>
          <w:p>
            <w:pPr>
              <w:pStyle w:val="13"/>
              <w:rPr>
                <w:rFonts w:cs="Times New Roman"/>
              </w:rPr>
            </w:pPr>
            <w:r>
              <w:rPr>
                <w:rFonts w:hint="eastAsia" w:cs="Times New Roman"/>
              </w:rPr>
              <w:t>性质</w:t>
            </w:r>
          </w:p>
        </w:tc>
        <w:tc>
          <w:tcPr>
            <w:tcW w:w="1132"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课程代码</w:t>
            </w:r>
          </w:p>
        </w:tc>
        <w:tc>
          <w:tcPr>
            <w:tcW w:w="2551"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学分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实验</w:t>
            </w:r>
          </w:p>
          <w:p>
            <w:pPr>
              <w:pStyle w:val="13"/>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实践</w:t>
            </w:r>
          </w:p>
          <w:p>
            <w:pPr>
              <w:pStyle w:val="13"/>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上机</w:t>
            </w:r>
          </w:p>
          <w:p>
            <w:pPr>
              <w:pStyle w:val="13"/>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开课</w:t>
            </w:r>
          </w:p>
          <w:p>
            <w:pPr>
              <w:pStyle w:val="13"/>
              <w:rPr>
                <w:rFonts w:cs="Times New Roman"/>
              </w:rPr>
            </w:pPr>
            <w:r>
              <w:rPr>
                <w:rFonts w:hint="eastAsia" w:cs="Times New Roman"/>
              </w:rPr>
              <w:t>学期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考核</w:t>
            </w:r>
          </w:p>
          <w:p>
            <w:pPr>
              <w:pStyle w:val="13"/>
              <w:rPr>
                <w:rFonts w:cs="Times New Roman"/>
              </w:rPr>
            </w:pPr>
            <w:r>
              <w:rPr>
                <w:rFonts w:hint="eastAsia" w:cs="Times New Roman"/>
              </w:rPr>
              <w:t>方式</w:t>
            </w:r>
          </w:p>
        </w:tc>
        <w:tc>
          <w:tcPr>
            <w:tcW w:w="567" w:type="dxa"/>
            <w:tcBorders>
              <w:top w:val="single" w:color="auto" w:sz="12"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3"/>
              <w:rPr>
                <w:rFonts w:cs="Times New Roman"/>
              </w:rPr>
            </w:pPr>
            <w:r>
              <w:rPr>
                <w:rFonts w:hint="eastAsia"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专</w:t>
            </w:r>
          </w:p>
          <w:p>
            <w:pPr>
              <w:pStyle w:val="13"/>
              <w:rPr>
                <w:rFonts w:cs="Times New Roman"/>
              </w:rPr>
            </w:pPr>
            <w:r>
              <w:rPr>
                <w:rFonts w:hint="eastAsia" w:cs="Times New Roman"/>
              </w:rPr>
              <w:t>业</w:t>
            </w:r>
          </w:p>
          <w:p>
            <w:pPr>
              <w:pStyle w:val="13"/>
              <w:rPr>
                <w:rFonts w:cs="Times New Roman"/>
              </w:rPr>
            </w:pPr>
            <w:r>
              <w:rPr>
                <w:rFonts w:hint="eastAsia" w:cs="Times New Roman"/>
              </w:rPr>
              <w:t>基</w:t>
            </w:r>
          </w:p>
          <w:p>
            <w:pPr>
              <w:pStyle w:val="13"/>
              <w:rPr>
                <w:rFonts w:cs="Times New Roman"/>
              </w:rPr>
            </w:pPr>
            <w:r>
              <w:rPr>
                <w:rFonts w:hint="eastAsia" w:cs="Times New Roman"/>
              </w:rPr>
              <w:t>础</w:t>
            </w:r>
          </w:p>
          <w:p>
            <w:pPr>
              <w:pStyle w:val="13"/>
              <w:rPr>
                <w:rFonts w:cs="Times New Roman"/>
              </w:rPr>
            </w:pPr>
            <w:r>
              <w:rPr>
                <w:rFonts w:hint="eastAsia" w:cs="Times New Roman"/>
              </w:rPr>
              <w:t>课</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0701100A</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高等数学（1）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5.0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80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0701100B</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高等数学（2）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5.0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80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0702101A</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大学物理（1）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0702101B</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大学物理（2）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07011003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线性代数</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07012101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概率论与数理统计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07011004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复变函数与积分变换</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color w:val="C00000"/>
              </w:rPr>
              <w:t>08062140</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hint="eastAsia" w:eastAsia="宋体" w:cs="Times New Roman"/>
                <w:lang w:val="en-US" w:eastAsia="zh-CN"/>
              </w:rPr>
            </w:pPr>
            <w:r>
              <w:rPr>
                <w:rFonts w:hint="eastAsia" w:cs="Times New Roman"/>
                <w:color w:val="C00000"/>
              </w:rPr>
              <w:t>工程制图</w:t>
            </w:r>
            <w:r>
              <w:rPr>
                <w:rFonts w:hint="eastAsia" w:cs="Times New Roman"/>
                <w:color w:val="C00000"/>
                <w:lang w:val="en-US" w:eastAsia="zh-CN"/>
              </w:rPr>
              <w:t>A</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0806311B</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电路理论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64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08063104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模拟电子技术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64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08063105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数字电子技术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56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08065102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C语言程序设计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64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3683"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小计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39.0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624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专</w:t>
            </w:r>
          </w:p>
          <w:p>
            <w:pPr>
              <w:pStyle w:val="13"/>
              <w:rPr>
                <w:rFonts w:cs="Times New Roman"/>
              </w:rPr>
            </w:pPr>
            <w:r>
              <w:rPr>
                <w:rFonts w:hint="eastAsia" w:cs="Times New Roman"/>
              </w:rPr>
              <w:t>业</w:t>
            </w:r>
          </w:p>
          <w:p>
            <w:pPr>
              <w:pStyle w:val="13"/>
              <w:rPr>
                <w:rFonts w:cs="Times New Roman"/>
              </w:rPr>
            </w:pPr>
            <w:r>
              <w:rPr>
                <w:rFonts w:hint="eastAsia" w:cs="Times New Roman"/>
              </w:rPr>
              <w:t>核</w:t>
            </w:r>
          </w:p>
          <w:p>
            <w:pPr>
              <w:pStyle w:val="13"/>
              <w:rPr>
                <w:rFonts w:cs="Times New Roman"/>
              </w:rPr>
            </w:pPr>
            <w:r>
              <w:rPr>
                <w:rFonts w:hint="eastAsia" w:cs="Times New Roman"/>
              </w:rPr>
              <w:t>心</w:t>
            </w:r>
          </w:p>
          <w:p>
            <w:pPr>
              <w:pStyle w:val="13"/>
              <w:rPr>
                <w:rFonts w:cs="Times New Roman"/>
              </w:rPr>
            </w:pPr>
            <w:r>
              <w:rPr>
                <w:rFonts w:hint="eastAsia" w:cs="Times New Roman"/>
              </w:rPr>
              <w:t>课</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08065114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微机原理与接口技术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08062125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自动控制理论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08061101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电机与电力拖动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08063114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单片机原理与接口技术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08062122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电力电子技术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color w:val="C00000"/>
              </w:rPr>
              <w:t>08803127</w:t>
            </w:r>
            <w:r>
              <w:rPr>
                <w:rFonts w:hint="eastAsia" w:cs="Times New Roman"/>
              </w:rPr>
              <w:t xml:space="preserve"> </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机器视觉技术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3</w:t>
            </w:r>
            <w:r>
              <w:rPr>
                <w:rFonts w:cs="Times New Roman"/>
                <w:color w:val="000000" w:themeColor="text1"/>
              </w:rPr>
              <w:t>.0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08062114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检测技术与仪表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3683"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小计</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20</w:t>
            </w:r>
            <w:r>
              <w:rPr>
                <w:rFonts w:cs="Times New Roman"/>
                <w:color w:val="000000" w:themeColor="text1"/>
              </w:rPr>
              <w:t>.0</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w:t>
            </w:r>
            <w:r>
              <w:rPr>
                <w:rFonts w:hint="eastAsia" w:cs="Times New Roman"/>
                <w:color w:val="000000" w:themeColor="text1"/>
              </w:rPr>
              <w:t>20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8</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12"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bl>
    <w:p>
      <w:pPr>
        <w:ind w:firstLine="480"/>
      </w:pPr>
      <w:r>
        <w:rPr>
          <w:kern w:val="0"/>
        </w:rPr>
        <w:br w:type="page"/>
      </w:r>
    </w:p>
    <w:tbl>
      <w:tblPr>
        <w:tblStyle w:val="16"/>
        <w:tblW w:w="89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6"/>
        <w:gridCol w:w="1132"/>
        <w:gridCol w:w="2551"/>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tcBorders>
              <w:top w:val="single" w:color="auto" w:sz="12"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课程</w:t>
            </w:r>
          </w:p>
          <w:p>
            <w:pPr>
              <w:pStyle w:val="13"/>
              <w:rPr>
                <w:rFonts w:cs="Times New Roman"/>
              </w:rPr>
            </w:pPr>
            <w:r>
              <w:rPr>
                <w:rFonts w:hint="eastAsia" w:cs="Times New Roman"/>
              </w:rPr>
              <w:t>性质</w:t>
            </w:r>
          </w:p>
        </w:tc>
        <w:tc>
          <w:tcPr>
            <w:tcW w:w="1132"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课程代码</w:t>
            </w:r>
          </w:p>
        </w:tc>
        <w:tc>
          <w:tcPr>
            <w:tcW w:w="2551"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学分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实验</w:t>
            </w:r>
          </w:p>
          <w:p>
            <w:pPr>
              <w:pStyle w:val="13"/>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实践</w:t>
            </w:r>
          </w:p>
          <w:p>
            <w:pPr>
              <w:pStyle w:val="13"/>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上机</w:t>
            </w:r>
          </w:p>
          <w:p>
            <w:pPr>
              <w:pStyle w:val="13"/>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开课</w:t>
            </w:r>
          </w:p>
          <w:p>
            <w:pPr>
              <w:pStyle w:val="13"/>
              <w:rPr>
                <w:rFonts w:cs="Times New Roman"/>
              </w:rPr>
            </w:pPr>
            <w:r>
              <w:rPr>
                <w:rFonts w:hint="eastAsia" w:cs="Times New Roman"/>
              </w:rPr>
              <w:t>学期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考核</w:t>
            </w:r>
          </w:p>
          <w:p>
            <w:pPr>
              <w:pStyle w:val="13"/>
              <w:rPr>
                <w:rFonts w:cs="Times New Roman"/>
              </w:rPr>
            </w:pPr>
            <w:r>
              <w:rPr>
                <w:rFonts w:hint="eastAsia" w:cs="Times New Roman"/>
              </w:rPr>
              <w:t>方式</w:t>
            </w:r>
          </w:p>
        </w:tc>
        <w:tc>
          <w:tcPr>
            <w:tcW w:w="567" w:type="dxa"/>
            <w:tcBorders>
              <w:top w:val="single" w:color="auto" w:sz="12"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3"/>
              <w:rPr>
                <w:rFonts w:cs="Times New Roman"/>
              </w:rPr>
            </w:pPr>
            <w:r>
              <w:rPr>
                <w:rFonts w:hint="eastAsia"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专</w:t>
            </w:r>
          </w:p>
          <w:p>
            <w:pPr>
              <w:pStyle w:val="13"/>
              <w:rPr>
                <w:rFonts w:cs="Times New Roman"/>
              </w:rPr>
            </w:pPr>
            <w:r>
              <w:rPr>
                <w:rFonts w:hint="eastAsia" w:cs="Times New Roman"/>
              </w:rPr>
              <w:t>业</w:t>
            </w:r>
          </w:p>
          <w:p>
            <w:pPr>
              <w:pStyle w:val="13"/>
              <w:rPr>
                <w:rFonts w:cs="Times New Roman"/>
              </w:rPr>
            </w:pPr>
            <w:r>
              <w:rPr>
                <w:rFonts w:hint="eastAsia" w:cs="Times New Roman"/>
              </w:rPr>
              <w:t>选</w:t>
            </w:r>
          </w:p>
          <w:p>
            <w:pPr>
              <w:pStyle w:val="13"/>
              <w:rPr>
                <w:rFonts w:cs="Times New Roman"/>
              </w:rPr>
            </w:pPr>
            <w:r>
              <w:rPr>
                <w:rFonts w:hint="eastAsia" w:cs="Times New Roman"/>
              </w:rPr>
              <w:t>修</w:t>
            </w:r>
          </w:p>
          <w:p>
            <w:pPr>
              <w:pStyle w:val="13"/>
              <w:rPr>
                <w:rFonts w:cs="Times New Roman"/>
              </w:rPr>
            </w:pPr>
            <w:r>
              <w:rPr>
                <w:rFonts w:hint="eastAsia" w:cs="Times New Roman"/>
              </w:rPr>
              <w:t>课</w:t>
            </w:r>
          </w:p>
          <w:p>
            <w:pPr>
              <w:pStyle w:val="13"/>
              <w:rPr>
                <w:rFonts w:cs="Times New Roman"/>
              </w:rPr>
            </w:pPr>
            <w:r>
              <w:rPr>
                <w:rFonts w:hint="eastAsia" w:cs="Times New Roman"/>
              </w:rPr>
              <w:t>程</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优化方法</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08062164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虚拟仪器技术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08062123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电器与可编程控制器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08076307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电器与可编程控制器实验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w:t>
            </w:r>
            <w:r>
              <w:rPr>
                <w:rFonts w:hint="eastAsia" w:cs="Times New Roman"/>
                <w:color w:val="000000" w:themeColor="text1"/>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w:t>
            </w:r>
            <w:r>
              <w:rPr>
                <w:rFonts w:hint="eastAsia" w:cs="Times New Roman"/>
                <w:color w:val="000000" w:themeColor="text1"/>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08076318</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机器人概论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hint="eastAsia" w:eastAsia="宋体" w:cs="Times New Roman"/>
                <w:color w:val="000000" w:themeColor="text1"/>
                <w:lang w:eastAsia="zh-CN"/>
              </w:rPr>
            </w:pPr>
            <w:r>
              <w:rPr>
                <w:rFonts w:hint="eastAsia" w:cs="Times New Roman"/>
                <w:color w:val="C00000"/>
                <w:lang w:val="en-US" w:eastAsia="zh-C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08803103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人工智能导论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08061106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自动控制系统</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08061206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自动控制系统实验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w:t>
            </w:r>
            <w:r>
              <w:rPr>
                <w:rFonts w:hint="eastAsia" w:cs="Times New Roman"/>
                <w:color w:val="000000" w:themeColor="text1"/>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w:t>
            </w:r>
            <w:r>
              <w:rPr>
                <w:rFonts w:hint="eastAsia" w:cs="Times New Roman"/>
                <w:color w:val="000000" w:themeColor="text1"/>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C00000"/>
              </w:rPr>
              <w:t>08801109</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智能信息处理</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C00000"/>
              </w:rPr>
              <w:t>08801106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嵌入式系统与接口技术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08076317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MATLAB系统建模与仿真</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C00000"/>
              </w:rPr>
              <w:t>X0000147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Python语言编程</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08061103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现代控制理论基础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08061108</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过程控制系统</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08062116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楼宇智能化技术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08061105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计算机控制技术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7</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C00000"/>
              </w:rPr>
              <w:t>08803128</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学术论文写作</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7</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C00000"/>
              </w:rPr>
              <w:t>X0000014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hint="eastAsia" w:cs="Times New Roman"/>
                <w:color w:val="000000" w:themeColor="text1"/>
              </w:rPr>
            </w:pPr>
            <w:r>
              <w:rPr>
                <w:rFonts w:hint="eastAsia" w:cs="Times New Roman"/>
                <w:color w:val="000000" w:themeColor="text1"/>
              </w:rPr>
              <w:t>前沿技术选讲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hint="eastAsia" w:cs="Times New Roman"/>
                <w:color w:val="000000" w:themeColor="text1"/>
              </w:rPr>
            </w:pPr>
            <w:r>
              <w:rPr>
                <w:rFonts w:hint="eastAsia" w:cs="Times New Roman"/>
                <w:color w:val="000000" w:themeColor="text1"/>
              </w:rPr>
              <w:t>7</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hint="eastAsia"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3683"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小计</w:t>
            </w:r>
          </w:p>
        </w:tc>
        <w:tc>
          <w:tcPr>
            <w:tcW w:w="4706" w:type="dxa"/>
            <w:gridSpan w:val="8"/>
            <w:tcBorders>
              <w:top w:val="single" w:color="auto" w:sz="4" w:space="0"/>
              <w:left w:val="single" w:color="auto" w:sz="4" w:space="0"/>
              <w:bottom w:val="single" w:color="auto" w:sz="12"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最低修读14学分</w:t>
            </w:r>
          </w:p>
        </w:tc>
      </w:tr>
    </w:tbl>
    <w:p>
      <w:pPr>
        <w:spacing w:line="420" w:lineRule="exact"/>
        <w:ind w:firstLine="482"/>
        <w:rPr>
          <w:rFonts w:ascii="仿宋" w:hAnsi="仿宋" w:eastAsia="仿宋" w:cs="Times New Roman"/>
          <w:b/>
          <w:szCs w:val="21"/>
        </w:rPr>
      </w:pPr>
      <w:r>
        <w:rPr>
          <w:rFonts w:ascii="仿宋" w:hAnsi="仿宋" w:eastAsia="仿宋" w:cs="Times New Roman"/>
          <w:b/>
          <w:szCs w:val="21"/>
        </w:rPr>
        <w:br w:type="page"/>
      </w:r>
    </w:p>
    <w:p>
      <w:pPr>
        <w:pStyle w:val="3"/>
        <w:rPr>
          <w:rFonts w:cs="Times New Roman"/>
        </w:rPr>
      </w:pPr>
      <w:r>
        <w:rPr>
          <w:rFonts w:hint="eastAsia" w:cs="Times New Roman"/>
        </w:rPr>
        <w:t>（三）实践课程</w:t>
      </w:r>
    </w:p>
    <w:tbl>
      <w:tblPr>
        <w:tblStyle w:val="16"/>
        <w:tblW w:w="89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6"/>
        <w:gridCol w:w="1132"/>
        <w:gridCol w:w="2551"/>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tcBorders>
              <w:top w:val="single" w:color="auto" w:sz="12"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课程</w:t>
            </w:r>
          </w:p>
          <w:p>
            <w:pPr>
              <w:pStyle w:val="13"/>
              <w:rPr>
                <w:rFonts w:cs="Times New Roman"/>
              </w:rPr>
            </w:pPr>
            <w:r>
              <w:rPr>
                <w:rFonts w:hint="eastAsia" w:cs="Times New Roman"/>
              </w:rPr>
              <w:t>性质</w:t>
            </w:r>
          </w:p>
        </w:tc>
        <w:tc>
          <w:tcPr>
            <w:tcW w:w="1132"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课程代码</w:t>
            </w:r>
          </w:p>
        </w:tc>
        <w:tc>
          <w:tcPr>
            <w:tcW w:w="2551"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学分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实验</w:t>
            </w:r>
          </w:p>
          <w:p>
            <w:pPr>
              <w:pStyle w:val="13"/>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实践</w:t>
            </w:r>
          </w:p>
          <w:p>
            <w:pPr>
              <w:pStyle w:val="13"/>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上机</w:t>
            </w:r>
          </w:p>
          <w:p>
            <w:pPr>
              <w:pStyle w:val="13"/>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开课</w:t>
            </w:r>
          </w:p>
          <w:p>
            <w:pPr>
              <w:pStyle w:val="13"/>
              <w:rPr>
                <w:rFonts w:cs="Times New Roman"/>
              </w:rPr>
            </w:pPr>
            <w:r>
              <w:rPr>
                <w:rFonts w:hint="eastAsia" w:cs="Times New Roman"/>
              </w:rPr>
              <w:t>学期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考核</w:t>
            </w:r>
          </w:p>
          <w:p>
            <w:pPr>
              <w:pStyle w:val="13"/>
              <w:rPr>
                <w:rFonts w:cs="Times New Roman"/>
              </w:rPr>
            </w:pPr>
            <w:r>
              <w:rPr>
                <w:rFonts w:hint="eastAsia" w:cs="Times New Roman"/>
              </w:rPr>
              <w:t>方式</w:t>
            </w:r>
          </w:p>
        </w:tc>
        <w:tc>
          <w:tcPr>
            <w:tcW w:w="567" w:type="dxa"/>
            <w:tcBorders>
              <w:top w:val="single" w:color="auto" w:sz="12"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3"/>
              <w:rPr>
                <w:rFonts w:cs="Times New Roman"/>
              </w:rPr>
            </w:pPr>
            <w:r>
              <w:rPr>
                <w:rFonts w:hint="eastAsia"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专</w:t>
            </w:r>
          </w:p>
          <w:p>
            <w:pPr>
              <w:pStyle w:val="13"/>
              <w:rPr>
                <w:rFonts w:cs="Times New Roman"/>
              </w:rPr>
            </w:pPr>
            <w:r>
              <w:rPr>
                <w:rFonts w:hint="eastAsia" w:cs="Times New Roman"/>
              </w:rPr>
              <w:t>业</w:t>
            </w:r>
          </w:p>
          <w:p>
            <w:pPr>
              <w:pStyle w:val="13"/>
              <w:rPr>
                <w:rFonts w:cs="Times New Roman"/>
              </w:rPr>
            </w:pPr>
            <w:r>
              <w:rPr>
                <w:rFonts w:hint="eastAsia" w:cs="Times New Roman"/>
              </w:rPr>
              <w:t>实</w:t>
            </w:r>
          </w:p>
          <w:p>
            <w:pPr>
              <w:pStyle w:val="13"/>
              <w:rPr>
                <w:rFonts w:cs="Times New Roman"/>
              </w:rPr>
            </w:pPr>
            <w:r>
              <w:rPr>
                <w:rFonts w:hint="eastAsia" w:cs="Times New Roman"/>
              </w:rPr>
              <w:t>践</w:t>
            </w:r>
          </w:p>
          <w:p>
            <w:pPr>
              <w:pStyle w:val="13"/>
              <w:rPr>
                <w:rFonts w:cs="Times New Roman"/>
              </w:rPr>
            </w:pPr>
            <w:r>
              <w:rPr>
                <w:rFonts w:hint="eastAsia" w:cs="Times New Roman"/>
              </w:rPr>
              <w:t>课</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07021202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物理实验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08063202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cs="Times New Roman"/>
                <w:color w:val="000000" w:themeColor="text1"/>
              </w:rPr>
              <w:t>电路理论实验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08031303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cs="Times New Roman"/>
                <w:color w:val="000000" w:themeColor="text1"/>
              </w:rPr>
              <w:t>金工实习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w:t>
            </w:r>
            <w:r>
              <w:rPr>
                <w:rFonts w:hint="eastAsia" w:cs="Times New Roman"/>
                <w:color w:val="000000" w:themeColor="text1"/>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w:t>
            </w:r>
            <w:r>
              <w:rPr>
                <w:rFonts w:hint="eastAsia" w:cs="Times New Roman"/>
                <w:color w:val="000000" w:themeColor="text1"/>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08063301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cs="Times New Roman"/>
                <w:color w:val="000000" w:themeColor="text1"/>
              </w:rPr>
              <w:t>电子工艺实习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08062318</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cs="Times New Roman"/>
                <w:color w:val="000000" w:themeColor="text1"/>
              </w:rPr>
              <w:t>模拟电子技术实验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08063206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cs="Times New Roman"/>
                <w:color w:val="000000" w:themeColor="text1"/>
              </w:rPr>
              <w:t>数字电子技术实验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08062227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cs="Times New Roman"/>
                <w:color w:val="000000" w:themeColor="text1"/>
              </w:rPr>
              <w:t>电子技术实训</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08062226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cs="Times New Roman"/>
                <w:color w:val="000000" w:themeColor="text1"/>
              </w:rPr>
              <w:t>电工技能实训</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08062225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cs="Times New Roman"/>
                <w:color w:val="000000" w:themeColor="text1"/>
              </w:rPr>
              <w:t>自动控制理论实验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w:t>
            </w:r>
            <w:r>
              <w:rPr>
                <w:rFonts w:hint="eastAsia" w:cs="Times New Roman"/>
                <w:color w:val="000000" w:themeColor="text1"/>
              </w:rPr>
              <w:t>1201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cs="Times New Roman"/>
                <w:color w:val="000000" w:themeColor="text1"/>
              </w:rPr>
              <w:t>电机</w:t>
            </w:r>
            <w:r>
              <w:rPr>
                <w:rFonts w:hint="eastAsia" w:cs="Times New Roman"/>
                <w:color w:val="000000" w:themeColor="text1"/>
              </w:rPr>
              <w:t>与电力拖动</w:t>
            </w:r>
            <w:r>
              <w:rPr>
                <w:rFonts w:cs="Times New Roman"/>
                <w:color w:val="000000" w:themeColor="text1"/>
              </w:rPr>
              <w:t>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08062126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cs="Times New Roman"/>
                <w:color w:val="000000" w:themeColor="text1"/>
              </w:rPr>
              <w:t>电力电子技术实验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08063215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cs="Times New Roman"/>
                <w:color w:val="000000" w:themeColor="text1"/>
              </w:rPr>
              <w:t>单片机原理与接口技术实验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0806221B</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cs="Times New Roman"/>
                <w:color w:val="000000" w:themeColor="text1"/>
              </w:rPr>
              <w:t>检测技术与仪表实验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08062136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cs="Times New Roman"/>
                <w:color w:val="000000" w:themeColor="text1"/>
              </w:rPr>
              <w:t>电子技术综合设计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08032204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cs="Times New Roman"/>
                <w:color w:val="000000" w:themeColor="text1"/>
              </w:rPr>
              <w:t>微机原理与单片机技术课程设计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w:t>
            </w:r>
            <w:r>
              <w:rPr>
                <w:rFonts w:hint="eastAsia" w:cs="Times New Roman"/>
                <w:color w:val="000000" w:themeColor="text1"/>
              </w:rPr>
              <w:t>1312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自动控制技术课程设计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C00000"/>
              </w:rPr>
              <w:t>X0000095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机器视觉</w:t>
            </w:r>
            <w:r>
              <w:rPr>
                <w:rFonts w:cs="Times New Roman"/>
                <w:color w:val="000000" w:themeColor="text1"/>
              </w:rPr>
              <w:t>技术课程设计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C00000"/>
              </w:rPr>
              <w:t>08063222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hint="eastAsia" w:cs="Times New Roman"/>
                <w:color w:val="000000" w:themeColor="text1"/>
              </w:rPr>
            </w:pPr>
            <w:r>
              <w:rPr>
                <w:rFonts w:hint="eastAsia" w:cs="Times New Roman"/>
                <w:color w:val="000000" w:themeColor="text1"/>
              </w:rPr>
              <w:t>交叉学科应用调研</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hint="eastAsia" w:cs="Times New Roman"/>
                <w:color w:val="000000" w:themeColor="text1"/>
              </w:rPr>
            </w:pPr>
            <w:r>
              <w:rPr>
                <w:rFonts w:hint="eastAsia" w:cs="Times New Roman"/>
                <w:color w:val="000000" w:themeColor="text1"/>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hint="eastAsia"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08063303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生产实习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r>
              <w:rPr>
                <w:rFonts w:hint="eastAsia" w:cs="Times New Roman"/>
                <w:color w:val="000000" w:themeColor="text1"/>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7</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08065141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毕业实习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4</w:t>
            </w:r>
            <w:r>
              <w:rPr>
                <w:rFonts w:hint="eastAsia" w:cs="Times New Roman"/>
                <w:color w:val="000000" w:themeColor="text1"/>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08065314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color w:val="000000" w:themeColor="text1"/>
              </w:rPr>
            </w:pPr>
            <w:r>
              <w:rPr>
                <w:rFonts w:hint="eastAsia" w:cs="Times New Roman"/>
                <w:color w:val="000000" w:themeColor="text1"/>
              </w:rPr>
              <w:t>毕业设计（论文）</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12</w:t>
            </w:r>
            <w:r>
              <w:rPr>
                <w:rFonts w:hint="eastAsia" w:cs="Times New Roman"/>
                <w:color w:val="000000" w:themeColor="text1"/>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3683"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小计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40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20</w:t>
            </w:r>
            <w:r>
              <w:rPr>
                <w:rFonts w:cs="Times New Roman"/>
                <w:color w:val="000000" w:themeColor="text1"/>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w:t>
            </w:r>
            <w:r>
              <w:rPr>
                <w:rFonts w:hint="eastAsia" w:cs="Times New Roman"/>
                <w:color w:val="000000" w:themeColor="text1"/>
              </w:rPr>
              <w:t>7</w:t>
            </w:r>
            <w:r>
              <w:rPr>
                <w:rFonts w:cs="Times New Roman"/>
                <w:color w:val="000000" w:themeColor="text1"/>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cs="Times New Roman"/>
                <w:color w:val="000000" w:themeColor="text1"/>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r>
              <w:rPr>
                <w:rFonts w:hint="eastAsia" w:cs="Times New Roman"/>
                <w:color w:val="000000" w:themeColor="text1"/>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color w:val="000000" w:themeColor="text1"/>
              </w:rPr>
            </w:pP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专业外的自主实践</w:t>
            </w:r>
          </w:p>
          <w:p>
            <w:pPr>
              <w:pStyle w:val="13"/>
              <w:rPr>
                <w:rFonts w:cs="Times New Roman"/>
              </w:rPr>
            </w:pPr>
            <w:r>
              <w:rPr>
                <w:rFonts w:hint="eastAsia" w:cs="Times New Roman"/>
              </w:rPr>
              <w:t>课程</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01101101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军事理论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hint="eastAsia" w:eastAsia="宋体" w:cs="Times New Roman"/>
                <w:lang w:eastAsia="zh-CN"/>
              </w:rPr>
            </w:pPr>
            <w:bookmarkStart w:id="0" w:name="_GoBack"/>
            <w:r>
              <w:rPr>
                <w:rFonts w:cs="Times New Roman"/>
                <w:color w:val="000000" w:themeColor="text1"/>
                <w14:textFill>
                  <w14:solidFill>
                    <w14:schemeClr w14:val="tx1"/>
                  </w14:solidFill>
                </w14:textFill>
              </w:rPr>
              <w:t>3</w:t>
            </w:r>
            <w:r>
              <w:rPr>
                <w:rFonts w:hint="eastAsia" w:cs="Times New Roman"/>
                <w:color w:val="000000" w:themeColor="text1"/>
                <w:lang w:val="en-US" w:eastAsia="zh-CN"/>
                <w14:textFill>
                  <w14:solidFill>
                    <w14:schemeClr w14:val="tx1"/>
                  </w14:solidFill>
                </w14:textFill>
              </w:rPr>
              <w:t>6</w:t>
            </w:r>
            <w:bookmarkEnd w:id="0"/>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01101102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军事技能</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04023101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入学教育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04023110</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公益劳动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03022330</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安全与生命教育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03022301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社会实践</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3683"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小计（不列入总学时）</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8.5</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hint="eastAsia" w:eastAsia="宋体" w:cs="Times New Roman"/>
                <w:lang w:eastAsia="zh-CN"/>
              </w:rPr>
            </w:pPr>
            <w:r>
              <w:rPr>
                <w:rFonts w:cs="Times New Roman"/>
                <w:color w:val="000000" w:themeColor="text1"/>
                <w14:textFill>
                  <w14:solidFill>
                    <w14:schemeClr w14:val="tx1"/>
                  </w14:solidFill>
                </w14:textFill>
              </w:rPr>
              <w:t>12</w:t>
            </w:r>
            <w:r>
              <w:rPr>
                <w:rFonts w:hint="eastAsia" w:cs="Times New Roman"/>
                <w:color w:val="000000" w:themeColor="text1"/>
                <w:lang w:val="en-US" w:eastAsia="zh-CN"/>
                <w14:textFill>
                  <w14:solidFill>
                    <w14:schemeClr w14:val="tx1"/>
                  </w14:solidFill>
                </w14:textFill>
              </w:rPr>
              <w:t>4</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80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12" w:space="0"/>
              <w:right w:val="single" w:color="auto" w:sz="12" w:space="0"/>
            </w:tcBorders>
            <w:tcMar>
              <w:top w:w="0" w:type="dxa"/>
              <w:left w:w="57" w:type="dxa"/>
              <w:bottom w:w="0" w:type="dxa"/>
              <w:right w:w="0" w:type="dxa"/>
            </w:tcMar>
            <w:vAlign w:val="center"/>
          </w:tcPr>
          <w:p>
            <w:pPr>
              <w:pStyle w:val="14"/>
              <w:rPr>
                <w:rFonts w:cs="Times New Roman"/>
              </w:rPr>
            </w:pPr>
          </w:p>
        </w:tc>
      </w:tr>
    </w:tbl>
    <w:p>
      <w:pPr>
        <w:pStyle w:val="47"/>
        <w:jc w:val="left"/>
      </w:pPr>
      <w:r>
        <w:rPr>
          <w:rFonts w:hint="eastAsia"/>
        </w:rPr>
        <w:t>注：#为包含综合性、设计性实验课程。</w:t>
      </w:r>
    </w:p>
    <w:p>
      <w:pPr>
        <w:ind w:firstLine="480"/>
      </w:pPr>
    </w:p>
    <w:p>
      <w:pPr>
        <w:pStyle w:val="3"/>
        <w:rPr>
          <w:rFonts w:cs="Times New Roman"/>
        </w:rPr>
      </w:pPr>
      <w:r>
        <w:rPr>
          <w:rFonts w:cs="Times New Roman"/>
        </w:rPr>
        <w:br w:type="page"/>
      </w:r>
    </w:p>
    <w:p>
      <w:pPr>
        <w:pStyle w:val="3"/>
        <w:rPr>
          <w:rFonts w:cs="Times New Roman"/>
        </w:rPr>
      </w:pPr>
      <w:r>
        <w:rPr>
          <w:rFonts w:hint="eastAsia" w:cs="Times New Roman"/>
        </w:rPr>
        <w:t>（四）</w:t>
      </w:r>
      <w:r>
        <w:rPr>
          <w:rFonts w:hint="eastAsia"/>
        </w:rPr>
        <w:t>创新创业能力发展课外实践课程（奖励性学分）</w:t>
      </w:r>
    </w:p>
    <w:tbl>
      <w:tblPr>
        <w:tblStyle w:val="16"/>
        <w:tblW w:w="90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275"/>
        <w:gridCol w:w="3221"/>
        <w:gridCol w:w="2333"/>
        <w:gridCol w:w="14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pPr>
              <w:pStyle w:val="13"/>
              <w:rPr>
                <w:rFonts w:cs="宋体"/>
              </w:rPr>
            </w:pPr>
            <w:r>
              <w:rPr>
                <w:rFonts w:hint="eastAsia" w:cs="Times New Roman"/>
              </w:rPr>
              <w:t>项目</w:t>
            </w:r>
          </w:p>
        </w:tc>
        <w:tc>
          <w:tcPr>
            <w:tcW w:w="1275" w:type="dxa"/>
            <w:vAlign w:val="center"/>
          </w:tcPr>
          <w:p>
            <w:pPr>
              <w:pStyle w:val="13"/>
              <w:rPr>
                <w:rFonts w:cs="Times New Roman"/>
              </w:rPr>
            </w:pPr>
            <w:r>
              <w:rPr>
                <w:rFonts w:hint="eastAsia" w:cs="Times New Roman"/>
              </w:rPr>
              <w:t>课外活</w:t>
            </w:r>
          </w:p>
          <w:p>
            <w:pPr>
              <w:pStyle w:val="13"/>
              <w:rPr>
                <w:rFonts w:cs="宋体"/>
              </w:rPr>
            </w:pPr>
            <w:r>
              <w:rPr>
                <w:rFonts w:hint="eastAsia" w:cs="Times New Roman"/>
              </w:rPr>
              <w:t>动名称</w:t>
            </w:r>
          </w:p>
        </w:tc>
        <w:tc>
          <w:tcPr>
            <w:tcW w:w="5554" w:type="dxa"/>
            <w:gridSpan w:val="2"/>
            <w:vAlign w:val="center"/>
          </w:tcPr>
          <w:p>
            <w:pPr>
              <w:pStyle w:val="13"/>
              <w:rPr>
                <w:rFonts w:cs="宋体"/>
              </w:rPr>
            </w:pPr>
            <w:r>
              <w:rPr>
                <w:rFonts w:hint="eastAsia" w:cs="Times New Roman"/>
              </w:rPr>
              <w:t>课外活动和社会实践的要求</w:t>
            </w:r>
          </w:p>
        </w:tc>
        <w:tc>
          <w:tcPr>
            <w:tcW w:w="1428" w:type="dxa"/>
            <w:vAlign w:val="center"/>
          </w:tcPr>
          <w:p>
            <w:pPr>
              <w:pStyle w:val="13"/>
              <w:rPr>
                <w:rFonts w:cs="宋体"/>
              </w:rPr>
            </w:pPr>
            <w:r>
              <w:rPr>
                <w:rFonts w:hint="eastAsia" w:cs="Times New Roman"/>
              </w:rPr>
              <w:t>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3"/>
              <w:rPr>
                <w:rFonts w:cs="Times New Roman"/>
              </w:rPr>
            </w:pPr>
            <w:r>
              <w:rPr>
                <w:rFonts w:hint="eastAsia" w:cs="Times New Roman"/>
              </w:rPr>
              <w:t>学</w:t>
            </w:r>
          </w:p>
          <w:p>
            <w:pPr>
              <w:pStyle w:val="13"/>
              <w:rPr>
                <w:rFonts w:cs="Times New Roman"/>
              </w:rPr>
            </w:pPr>
            <w:r>
              <w:rPr>
                <w:rFonts w:hint="eastAsia" w:cs="Times New Roman"/>
              </w:rPr>
              <w:t>术</w:t>
            </w:r>
          </w:p>
          <w:p>
            <w:pPr>
              <w:pStyle w:val="13"/>
              <w:rPr>
                <w:rFonts w:cs="Times New Roman"/>
              </w:rPr>
            </w:pPr>
            <w:r>
              <w:rPr>
                <w:rFonts w:hint="eastAsia" w:cs="Times New Roman"/>
              </w:rPr>
              <w:t>创</w:t>
            </w:r>
          </w:p>
          <w:p>
            <w:pPr>
              <w:pStyle w:val="13"/>
              <w:rPr>
                <w:rFonts w:cs="Times New Roman"/>
              </w:rPr>
            </w:pPr>
            <w:r>
              <w:rPr>
                <w:rFonts w:hint="eastAsia" w:cs="Times New Roman"/>
              </w:rPr>
              <w:t>作</w:t>
            </w:r>
          </w:p>
        </w:tc>
        <w:tc>
          <w:tcPr>
            <w:tcW w:w="1275" w:type="dxa"/>
            <w:vAlign w:val="center"/>
          </w:tcPr>
          <w:p>
            <w:pPr>
              <w:pStyle w:val="14"/>
              <w:rPr>
                <w:rFonts w:cs="宋体"/>
                <w:color w:val="000000"/>
              </w:rPr>
            </w:pPr>
            <w:r>
              <w:rPr>
                <w:rFonts w:hint="eastAsia" w:cs="Times New Roman"/>
                <w:color w:val="000000"/>
              </w:rPr>
              <w:t>学术论文</w:t>
            </w:r>
          </w:p>
        </w:tc>
        <w:tc>
          <w:tcPr>
            <w:tcW w:w="3221" w:type="dxa"/>
            <w:vAlign w:val="center"/>
          </w:tcPr>
          <w:p>
            <w:pPr>
              <w:pStyle w:val="14"/>
              <w:rPr>
                <w:rFonts w:cs="Times New Roman"/>
              </w:rPr>
            </w:pPr>
            <w:r>
              <w:rPr>
                <w:rFonts w:hint="eastAsia" w:cs="Times New Roman"/>
              </w:rPr>
              <w:t>被</w:t>
            </w:r>
            <w:r>
              <w:rPr>
                <w:rFonts w:cs="Times New Roman"/>
              </w:rPr>
              <w:t>SCI</w:t>
            </w:r>
            <w:r>
              <w:rPr>
                <w:rFonts w:hint="eastAsia" w:cs="Times New Roman"/>
              </w:rPr>
              <w:t>、</w:t>
            </w:r>
            <w:r>
              <w:rPr>
                <w:rFonts w:cs="Times New Roman"/>
              </w:rPr>
              <w:t>EI</w:t>
            </w:r>
            <w:r>
              <w:rPr>
                <w:rFonts w:hint="eastAsia" w:cs="Times New Roman"/>
              </w:rPr>
              <w:t>、</w:t>
            </w:r>
            <w:r>
              <w:rPr>
                <w:rFonts w:cs="Times New Roman"/>
              </w:rPr>
              <w:t>SSCI</w:t>
            </w:r>
            <w:r>
              <w:rPr>
                <w:rFonts w:hint="eastAsia" w:cs="Times New Roman"/>
              </w:rPr>
              <w:t>、</w:t>
            </w:r>
            <w:r>
              <w:rPr>
                <w:rFonts w:cs="Times New Roman"/>
              </w:rPr>
              <w:t>ISTP</w:t>
            </w:r>
            <w:r>
              <w:rPr>
                <w:rFonts w:hint="eastAsia" w:cs="Times New Roman"/>
              </w:rPr>
              <w:t>、</w:t>
            </w:r>
            <w:r>
              <w:rPr>
                <w:rFonts w:cs="Times New Roman"/>
              </w:rPr>
              <w:t>ISSHP</w:t>
            </w:r>
            <w:r>
              <w:rPr>
                <w:rFonts w:hint="eastAsia" w:cs="Times New Roman"/>
              </w:rPr>
              <w:t>等检索，被国内外核心期刊、会议论文集及国内公开出版的学术期刊收录，内部出版刊物</w:t>
            </w:r>
          </w:p>
        </w:tc>
        <w:tc>
          <w:tcPr>
            <w:tcW w:w="2333" w:type="dxa"/>
            <w:vAlign w:val="center"/>
          </w:tcPr>
          <w:p>
            <w:pPr>
              <w:pStyle w:val="14"/>
              <w:rPr>
                <w:rFonts w:cs="宋体"/>
                <w:color w:val="000000"/>
              </w:rPr>
            </w:pPr>
            <w:r>
              <w:rPr>
                <w:rFonts w:hint="eastAsia" w:cs="Times New Roman"/>
                <w:color w:val="000000"/>
              </w:rPr>
              <w:t>按检索或收录级别</w:t>
            </w:r>
          </w:p>
        </w:tc>
        <w:tc>
          <w:tcPr>
            <w:tcW w:w="1428" w:type="dxa"/>
            <w:vAlign w:val="center"/>
          </w:tcPr>
          <w:p>
            <w:pPr>
              <w:pStyle w:val="14"/>
              <w:rPr>
                <w:rFonts w:cs="Times New Roman"/>
              </w:rPr>
            </w:pPr>
            <w:r>
              <w:rPr>
                <w:rFonts w:cs="Times New Roman"/>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Align w:val="center"/>
          </w:tcPr>
          <w:p>
            <w:pPr>
              <w:pStyle w:val="14"/>
              <w:rPr>
                <w:rFonts w:cs="Times New Roman"/>
              </w:rPr>
            </w:pPr>
            <w:r>
              <w:rPr>
                <w:rFonts w:hint="eastAsia" w:cs="Times New Roman"/>
                <w:color w:val="000000"/>
              </w:rPr>
              <w:t>文学作品、美术及艺术设计作品</w:t>
            </w:r>
          </w:p>
        </w:tc>
        <w:tc>
          <w:tcPr>
            <w:tcW w:w="3221" w:type="dxa"/>
            <w:vAlign w:val="center"/>
          </w:tcPr>
          <w:p>
            <w:pPr>
              <w:pStyle w:val="14"/>
              <w:rPr>
                <w:rFonts w:cs="宋体"/>
                <w:color w:val="000000"/>
              </w:rPr>
            </w:pPr>
            <w:r>
              <w:rPr>
                <w:rFonts w:hint="eastAsia" w:cs="Times New Roman"/>
                <w:color w:val="000000"/>
              </w:rPr>
              <w:t>国内外核心、国家级出版社、其他公开刊物</w:t>
            </w:r>
          </w:p>
        </w:tc>
        <w:tc>
          <w:tcPr>
            <w:tcW w:w="2333" w:type="dxa"/>
            <w:vAlign w:val="center"/>
          </w:tcPr>
          <w:p>
            <w:pPr>
              <w:pStyle w:val="14"/>
              <w:rPr>
                <w:rFonts w:cs="宋体"/>
                <w:color w:val="000000"/>
              </w:rPr>
            </w:pPr>
            <w:r>
              <w:rPr>
                <w:rFonts w:hint="eastAsia" w:cs="Times New Roman"/>
                <w:color w:val="000000"/>
              </w:rPr>
              <w:t>按出版级别（第一作者）</w:t>
            </w:r>
          </w:p>
        </w:tc>
        <w:tc>
          <w:tcPr>
            <w:tcW w:w="1428" w:type="dxa"/>
            <w:vAlign w:val="center"/>
          </w:tcPr>
          <w:p>
            <w:pPr>
              <w:pStyle w:val="14"/>
              <w:rPr>
                <w:rFonts w:cs="Times New Roman"/>
              </w:rPr>
            </w:pPr>
            <w:r>
              <w:rPr>
                <w:rFonts w:cs="Times New Roman"/>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Align w:val="center"/>
          </w:tcPr>
          <w:p>
            <w:pPr>
              <w:pStyle w:val="14"/>
              <w:rPr>
                <w:rFonts w:cs="Times New Roman"/>
              </w:rPr>
            </w:pPr>
            <w:r>
              <w:rPr>
                <w:rFonts w:hint="eastAsia" w:cs="Times New Roman"/>
                <w:color w:val="000000"/>
              </w:rPr>
              <w:t>学术著作</w:t>
            </w:r>
          </w:p>
        </w:tc>
        <w:tc>
          <w:tcPr>
            <w:tcW w:w="3221" w:type="dxa"/>
            <w:vAlign w:val="center"/>
          </w:tcPr>
          <w:p>
            <w:pPr>
              <w:pStyle w:val="14"/>
              <w:rPr>
                <w:rFonts w:cs="宋体"/>
                <w:color w:val="000000"/>
              </w:rPr>
            </w:pPr>
            <w:r>
              <w:rPr>
                <w:rFonts w:hint="eastAsia" w:cs="Times New Roman"/>
                <w:color w:val="000000"/>
              </w:rPr>
              <w:t>公开出版专著、学术著作</w:t>
            </w:r>
          </w:p>
        </w:tc>
        <w:tc>
          <w:tcPr>
            <w:tcW w:w="2333" w:type="dxa"/>
            <w:vAlign w:val="center"/>
          </w:tcPr>
          <w:p>
            <w:pPr>
              <w:pStyle w:val="14"/>
              <w:rPr>
                <w:rFonts w:cs="宋体"/>
                <w:color w:val="000000"/>
              </w:rPr>
            </w:pPr>
            <w:r>
              <w:rPr>
                <w:rFonts w:hint="eastAsia" w:cs="Times New Roman"/>
                <w:color w:val="000000"/>
              </w:rPr>
              <w:t>按编写级别及字数</w:t>
            </w:r>
          </w:p>
        </w:tc>
        <w:tc>
          <w:tcPr>
            <w:tcW w:w="1428" w:type="dxa"/>
            <w:vAlign w:val="center"/>
          </w:tcPr>
          <w:p>
            <w:pPr>
              <w:pStyle w:val="14"/>
              <w:rPr>
                <w:rFonts w:cs="Times New Roman"/>
              </w:rPr>
            </w:pPr>
            <w:r>
              <w:rPr>
                <w:rFonts w:cs="Times New Roman"/>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3"/>
              <w:rPr>
                <w:rFonts w:cs="Times New Roman"/>
                <w:color w:val="000000"/>
              </w:rPr>
            </w:pPr>
            <w:r>
              <w:rPr>
                <w:rFonts w:hint="eastAsia" w:cs="Times New Roman"/>
                <w:color w:val="000000"/>
              </w:rPr>
              <w:t>科</w:t>
            </w:r>
          </w:p>
          <w:p>
            <w:pPr>
              <w:pStyle w:val="13"/>
              <w:rPr>
                <w:rFonts w:cs="Times New Roman"/>
                <w:color w:val="000000"/>
              </w:rPr>
            </w:pPr>
            <w:r>
              <w:rPr>
                <w:rFonts w:hint="eastAsia" w:cs="Times New Roman"/>
                <w:color w:val="000000"/>
              </w:rPr>
              <w:t>技</w:t>
            </w:r>
          </w:p>
          <w:p>
            <w:pPr>
              <w:pStyle w:val="13"/>
              <w:rPr>
                <w:rFonts w:cs="Times New Roman"/>
                <w:color w:val="000000"/>
              </w:rPr>
            </w:pPr>
            <w:r>
              <w:rPr>
                <w:rFonts w:hint="eastAsia" w:cs="Times New Roman"/>
                <w:color w:val="000000"/>
              </w:rPr>
              <w:t>成</w:t>
            </w:r>
          </w:p>
          <w:p>
            <w:pPr>
              <w:pStyle w:val="13"/>
              <w:rPr>
                <w:rFonts w:cs="宋体"/>
                <w:color w:val="000000"/>
              </w:rPr>
            </w:pPr>
            <w:r>
              <w:rPr>
                <w:rFonts w:hint="eastAsia" w:cs="Times New Roman"/>
                <w:color w:val="000000"/>
              </w:rPr>
              <w:t>果</w:t>
            </w:r>
          </w:p>
        </w:tc>
        <w:tc>
          <w:tcPr>
            <w:tcW w:w="1275" w:type="dxa"/>
            <w:vMerge w:val="restart"/>
            <w:vAlign w:val="center"/>
          </w:tcPr>
          <w:p>
            <w:pPr>
              <w:pStyle w:val="14"/>
              <w:rPr>
                <w:rFonts w:cs="宋体"/>
                <w:color w:val="000000"/>
              </w:rPr>
            </w:pPr>
            <w:r>
              <w:rPr>
                <w:rFonts w:hint="eastAsia" w:cs="Times New Roman"/>
                <w:color w:val="000000"/>
              </w:rPr>
              <w:t>科技成果奖</w:t>
            </w:r>
          </w:p>
        </w:tc>
        <w:tc>
          <w:tcPr>
            <w:tcW w:w="3221" w:type="dxa"/>
            <w:vAlign w:val="center"/>
          </w:tcPr>
          <w:p>
            <w:pPr>
              <w:pStyle w:val="14"/>
              <w:rPr>
                <w:rFonts w:cs="宋体"/>
                <w:color w:val="000000"/>
              </w:rPr>
            </w:pPr>
            <w:r>
              <w:rPr>
                <w:rFonts w:hint="eastAsia" w:cs="Times New Roman"/>
                <w:color w:val="000000"/>
              </w:rPr>
              <w:t>国家级</w:t>
            </w:r>
          </w:p>
        </w:tc>
        <w:tc>
          <w:tcPr>
            <w:tcW w:w="2333" w:type="dxa"/>
            <w:vAlign w:val="center"/>
          </w:tcPr>
          <w:p>
            <w:pPr>
              <w:pStyle w:val="14"/>
              <w:rPr>
                <w:rFonts w:cs="宋体"/>
                <w:color w:val="000000"/>
              </w:rPr>
            </w:pPr>
            <w:r>
              <w:rPr>
                <w:rFonts w:hint="eastAsia" w:cs="Times New Roman"/>
                <w:color w:val="000000"/>
              </w:rPr>
              <w:t>一、二、三等奖</w:t>
            </w:r>
          </w:p>
        </w:tc>
        <w:tc>
          <w:tcPr>
            <w:tcW w:w="1428" w:type="dxa"/>
            <w:vAlign w:val="center"/>
          </w:tcPr>
          <w:p>
            <w:pPr>
              <w:pStyle w:val="14"/>
              <w:rPr>
                <w:rFonts w:cs="Times New Roman"/>
              </w:rPr>
            </w:pPr>
            <w:r>
              <w:rPr>
                <w:rFonts w:cs="Times New Roman"/>
              </w:rPr>
              <w:t>15/10/8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Merge w:val="continue"/>
            <w:vAlign w:val="center"/>
          </w:tcPr>
          <w:p>
            <w:pPr>
              <w:pStyle w:val="14"/>
              <w:rPr>
                <w:rFonts w:cs="Times New Roman"/>
              </w:rPr>
            </w:pPr>
          </w:p>
        </w:tc>
        <w:tc>
          <w:tcPr>
            <w:tcW w:w="3221" w:type="dxa"/>
            <w:vAlign w:val="center"/>
          </w:tcPr>
          <w:p>
            <w:pPr>
              <w:pStyle w:val="14"/>
              <w:rPr>
                <w:rFonts w:cs="宋体"/>
                <w:color w:val="000000"/>
              </w:rPr>
            </w:pPr>
            <w:r>
              <w:rPr>
                <w:rFonts w:hint="eastAsia" w:cs="Times New Roman"/>
                <w:color w:val="000000"/>
              </w:rPr>
              <w:t>省级</w:t>
            </w:r>
          </w:p>
        </w:tc>
        <w:tc>
          <w:tcPr>
            <w:tcW w:w="2333" w:type="dxa"/>
            <w:vAlign w:val="center"/>
          </w:tcPr>
          <w:p>
            <w:pPr>
              <w:pStyle w:val="14"/>
              <w:rPr>
                <w:rFonts w:cs="宋体"/>
                <w:color w:val="000000"/>
              </w:rPr>
            </w:pPr>
            <w:r>
              <w:rPr>
                <w:rFonts w:hint="eastAsia" w:cs="Times New Roman"/>
                <w:color w:val="000000"/>
              </w:rPr>
              <w:t>特、一、二、三等奖</w:t>
            </w:r>
          </w:p>
        </w:tc>
        <w:tc>
          <w:tcPr>
            <w:tcW w:w="1428" w:type="dxa"/>
            <w:vAlign w:val="center"/>
          </w:tcPr>
          <w:p>
            <w:pPr>
              <w:pStyle w:val="14"/>
              <w:rPr>
                <w:rFonts w:cs="Times New Roman"/>
              </w:rPr>
            </w:pPr>
            <w:r>
              <w:rPr>
                <w:rFonts w:cs="Times New Roman"/>
              </w:rPr>
              <w:t>10/8/6/5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Align w:val="center"/>
          </w:tcPr>
          <w:p>
            <w:pPr>
              <w:pStyle w:val="14"/>
              <w:rPr>
                <w:rFonts w:cs="Times New Roman"/>
              </w:rPr>
            </w:pPr>
            <w:r>
              <w:rPr>
                <w:rFonts w:hint="eastAsia" w:cs="Times New Roman"/>
                <w:color w:val="000000"/>
              </w:rPr>
              <w:t>科学研究项目</w:t>
            </w:r>
          </w:p>
        </w:tc>
        <w:tc>
          <w:tcPr>
            <w:tcW w:w="3221" w:type="dxa"/>
            <w:vAlign w:val="center"/>
          </w:tcPr>
          <w:p>
            <w:pPr>
              <w:pStyle w:val="14"/>
              <w:rPr>
                <w:rFonts w:cs="宋体"/>
                <w:color w:val="000000"/>
              </w:rPr>
            </w:pPr>
            <w:r>
              <w:rPr>
                <w:rFonts w:hint="eastAsia" w:cs="Times New Roman"/>
                <w:color w:val="000000"/>
              </w:rPr>
              <w:t>完成立项申报、实验研究、结题等全过程且项目结题通过验收的项目负责人</w:t>
            </w:r>
          </w:p>
        </w:tc>
        <w:tc>
          <w:tcPr>
            <w:tcW w:w="2333" w:type="dxa"/>
            <w:vAlign w:val="center"/>
          </w:tcPr>
          <w:p>
            <w:pPr>
              <w:pStyle w:val="14"/>
              <w:rPr>
                <w:rFonts w:cs="宋体"/>
                <w:color w:val="000000"/>
              </w:rPr>
            </w:pPr>
            <w:r>
              <w:rPr>
                <w:rFonts w:hint="eastAsia" w:cs="Times New Roman"/>
                <w:color w:val="000000"/>
              </w:rPr>
              <w:t>国家级、省级、市级</w:t>
            </w:r>
          </w:p>
        </w:tc>
        <w:tc>
          <w:tcPr>
            <w:tcW w:w="1428" w:type="dxa"/>
            <w:vAlign w:val="center"/>
          </w:tcPr>
          <w:p>
            <w:pPr>
              <w:pStyle w:val="14"/>
              <w:rPr>
                <w:rFonts w:cs="Times New Roman"/>
              </w:rPr>
            </w:pPr>
            <w:r>
              <w:rPr>
                <w:rFonts w:cs="Times New Roman"/>
              </w:rPr>
              <w:t>6/4/2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Align w:val="center"/>
          </w:tcPr>
          <w:p>
            <w:pPr>
              <w:pStyle w:val="14"/>
              <w:rPr>
                <w:rFonts w:cs="Times New Roman"/>
              </w:rPr>
            </w:pPr>
            <w:r>
              <w:rPr>
                <w:rFonts w:hint="eastAsia" w:cs="Times New Roman"/>
                <w:color w:val="000000"/>
              </w:rPr>
              <w:t>专利</w:t>
            </w:r>
          </w:p>
        </w:tc>
        <w:tc>
          <w:tcPr>
            <w:tcW w:w="3221" w:type="dxa"/>
            <w:vAlign w:val="center"/>
          </w:tcPr>
          <w:p>
            <w:pPr>
              <w:pStyle w:val="14"/>
              <w:rPr>
                <w:rFonts w:cs="宋体"/>
                <w:color w:val="000000"/>
              </w:rPr>
            </w:pPr>
            <w:r>
              <w:rPr>
                <w:rFonts w:hint="eastAsia" w:cs="Times New Roman"/>
                <w:color w:val="000000"/>
              </w:rPr>
              <w:t>发明专利，实用新型、产品外观专利、软件著作权</w:t>
            </w:r>
          </w:p>
        </w:tc>
        <w:tc>
          <w:tcPr>
            <w:tcW w:w="2333" w:type="dxa"/>
            <w:vAlign w:val="center"/>
          </w:tcPr>
          <w:p>
            <w:pPr>
              <w:pStyle w:val="14"/>
              <w:rPr>
                <w:rFonts w:cs="宋体"/>
                <w:color w:val="000000"/>
              </w:rPr>
            </w:pPr>
            <w:r>
              <w:rPr>
                <w:rFonts w:hint="eastAsia" w:cs="Times New Roman"/>
                <w:color w:val="000000"/>
              </w:rPr>
              <w:t>类别（第一发明人）</w:t>
            </w:r>
          </w:p>
        </w:tc>
        <w:tc>
          <w:tcPr>
            <w:tcW w:w="1428" w:type="dxa"/>
            <w:vAlign w:val="center"/>
          </w:tcPr>
          <w:p>
            <w:pPr>
              <w:pStyle w:val="14"/>
              <w:rPr>
                <w:rFonts w:cs="Times New Roman"/>
              </w:rPr>
            </w:pPr>
            <w:r>
              <w:rPr>
                <w:rFonts w:cs="Times New Roman"/>
              </w:rPr>
              <w:t>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3"/>
              <w:rPr>
                <w:rFonts w:cs="Times New Roman"/>
                <w:color w:val="000000"/>
              </w:rPr>
            </w:pPr>
            <w:r>
              <w:rPr>
                <w:rFonts w:hint="eastAsia" w:cs="Times New Roman"/>
                <w:color w:val="000000"/>
              </w:rPr>
              <w:t>学</w:t>
            </w:r>
          </w:p>
          <w:p>
            <w:pPr>
              <w:pStyle w:val="13"/>
              <w:rPr>
                <w:rFonts w:cs="Times New Roman"/>
                <w:color w:val="000000"/>
              </w:rPr>
            </w:pPr>
            <w:r>
              <w:rPr>
                <w:rFonts w:hint="eastAsia" w:cs="Times New Roman"/>
                <w:color w:val="000000"/>
              </w:rPr>
              <w:t>科</w:t>
            </w:r>
          </w:p>
          <w:p>
            <w:pPr>
              <w:pStyle w:val="13"/>
              <w:rPr>
                <w:rFonts w:cs="Times New Roman"/>
                <w:color w:val="000000"/>
              </w:rPr>
            </w:pPr>
            <w:r>
              <w:rPr>
                <w:rFonts w:hint="eastAsia" w:cs="Times New Roman"/>
                <w:color w:val="000000"/>
              </w:rPr>
              <w:t>竞</w:t>
            </w:r>
          </w:p>
          <w:p>
            <w:pPr>
              <w:pStyle w:val="13"/>
              <w:rPr>
                <w:rFonts w:cs="宋体"/>
                <w:color w:val="000000"/>
              </w:rPr>
            </w:pPr>
            <w:r>
              <w:rPr>
                <w:rFonts w:hint="eastAsia" w:cs="Times New Roman"/>
                <w:color w:val="000000"/>
              </w:rPr>
              <w:t>赛</w:t>
            </w:r>
          </w:p>
        </w:tc>
        <w:tc>
          <w:tcPr>
            <w:tcW w:w="1275" w:type="dxa"/>
            <w:vAlign w:val="center"/>
          </w:tcPr>
          <w:p>
            <w:pPr>
              <w:pStyle w:val="14"/>
              <w:rPr>
                <w:rFonts w:cs="宋体"/>
                <w:color w:val="000000"/>
              </w:rPr>
            </w:pPr>
            <w:r>
              <w:rPr>
                <w:rFonts w:hint="eastAsia" w:cs="Times New Roman"/>
                <w:color w:val="000000"/>
              </w:rPr>
              <w:t>国际级</w:t>
            </w:r>
          </w:p>
        </w:tc>
        <w:tc>
          <w:tcPr>
            <w:tcW w:w="3221" w:type="dxa"/>
            <w:vAlign w:val="center"/>
          </w:tcPr>
          <w:p>
            <w:pPr>
              <w:pStyle w:val="14"/>
              <w:rPr>
                <w:rFonts w:cs="宋体"/>
                <w:color w:val="000000"/>
              </w:rPr>
            </w:pPr>
            <w:r>
              <w:rPr>
                <w:rFonts w:hint="eastAsia" w:cs="Times New Roman"/>
                <w:color w:val="000000"/>
              </w:rPr>
              <w:t>特、一、二、三等奖</w:t>
            </w:r>
          </w:p>
        </w:tc>
        <w:tc>
          <w:tcPr>
            <w:tcW w:w="2333" w:type="dxa"/>
            <w:vAlign w:val="center"/>
          </w:tcPr>
          <w:p>
            <w:pPr>
              <w:pStyle w:val="14"/>
              <w:rPr>
                <w:rFonts w:cs="宋体"/>
                <w:color w:val="000000"/>
              </w:rPr>
            </w:pPr>
            <w:r>
              <w:rPr>
                <w:rFonts w:hint="eastAsia" w:cs="Times New Roman"/>
                <w:color w:val="000000"/>
              </w:rPr>
              <w:t>按获奖等级（排序第一）</w:t>
            </w:r>
          </w:p>
        </w:tc>
        <w:tc>
          <w:tcPr>
            <w:tcW w:w="1428" w:type="dxa"/>
            <w:vAlign w:val="center"/>
          </w:tcPr>
          <w:p>
            <w:pPr>
              <w:pStyle w:val="14"/>
              <w:rPr>
                <w:rFonts w:cs="Times New Roman"/>
              </w:rPr>
            </w:pPr>
            <w:r>
              <w:rPr>
                <w:rFonts w:cs="Times New Roman"/>
              </w:rPr>
              <w:t>10/8/6/4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Align w:val="center"/>
          </w:tcPr>
          <w:p>
            <w:pPr>
              <w:pStyle w:val="14"/>
              <w:rPr>
                <w:rFonts w:cs="Times New Roman"/>
              </w:rPr>
            </w:pPr>
            <w:r>
              <w:rPr>
                <w:rFonts w:hint="eastAsia" w:cs="Times New Roman"/>
                <w:color w:val="000000"/>
              </w:rPr>
              <w:t>国家级</w:t>
            </w:r>
          </w:p>
        </w:tc>
        <w:tc>
          <w:tcPr>
            <w:tcW w:w="3221" w:type="dxa"/>
            <w:vAlign w:val="center"/>
          </w:tcPr>
          <w:p>
            <w:pPr>
              <w:pStyle w:val="14"/>
              <w:rPr>
                <w:rFonts w:cs="宋体"/>
                <w:color w:val="000000"/>
              </w:rPr>
            </w:pPr>
            <w:r>
              <w:rPr>
                <w:rFonts w:hint="eastAsia" w:cs="Times New Roman"/>
                <w:color w:val="000000"/>
              </w:rPr>
              <w:t>特、一、二、三等奖</w:t>
            </w:r>
          </w:p>
        </w:tc>
        <w:tc>
          <w:tcPr>
            <w:tcW w:w="2333" w:type="dxa"/>
            <w:vAlign w:val="center"/>
          </w:tcPr>
          <w:p>
            <w:pPr>
              <w:pStyle w:val="14"/>
              <w:rPr>
                <w:rFonts w:cs="宋体"/>
                <w:color w:val="000000"/>
              </w:rPr>
            </w:pPr>
            <w:r>
              <w:rPr>
                <w:rFonts w:hint="eastAsia" w:cs="Times New Roman"/>
                <w:color w:val="000000"/>
              </w:rPr>
              <w:t>按获奖等级（排序第一）</w:t>
            </w:r>
          </w:p>
        </w:tc>
        <w:tc>
          <w:tcPr>
            <w:tcW w:w="1428" w:type="dxa"/>
            <w:vAlign w:val="center"/>
          </w:tcPr>
          <w:p>
            <w:pPr>
              <w:pStyle w:val="14"/>
              <w:rPr>
                <w:rFonts w:cs="Times New Roman"/>
              </w:rPr>
            </w:pPr>
            <w:r>
              <w:rPr>
                <w:rFonts w:cs="Times New Roman"/>
              </w:rPr>
              <w:t>4/3/2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Align w:val="center"/>
          </w:tcPr>
          <w:p>
            <w:pPr>
              <w:pStyle w:val="14"/>
              <w:rPr>
                <w:rFonts w:cs="Times New Roman"/>
              </w:rPr>
            </w:pPr>
            <w:r>
              <w:rPr>
                <w:rFonts w:hint="eastAsia" w:cs="Times New Roman"/>
                <w:color w:val="000000"/>
              </w:rPr>
              <w:t>省级</w:t>
            </w:r>
          </w:p>
        </w:tc>
        <w:tc>
          <w:tcPr>
            <w:tcW w:w="3221" w:type="dxa"/>
            <w:vAlign w:val="center"/>
          </w:tcPr>
          <w:p>
            <w:pPr>
              <w:pStyle w:val="14"/>
              <w:rPr>
                <w:rFonts w:cs="宋体"/>
                <w:color w:val="000000"/>
              </w:rPr>
            </w:pPr>
            <w:r>
              <w:rPr>
                <w:rFonts w:hint="eastAsia" w:cs="Times New Roman"/>
                <w:color w:val="000000"/>
              </w:rPr>
              <w:t>特、一、二、三等奖</w:t>
            </w:r>
          </w:p>
        </w:tc>
        <w:tc>
          <w:tcPr>
            <w:tcW w:w="2333" w:type="dxa"/>
            <w:vAlign w:val="center"/>
          </w:tcPr>
          <w:p>
            <w:pPr>
              <w:pStyle w:val="14"/>
              <w:rPr>
                <w:rFonts w:cs="宋体"/>
                <w:color w:val="000000"/>
              </w:rPr>
            </w:pPr>
            <w:r>
              <w:rPr>
                <w:rFonts w:hint="eastAsia" w:cs="Times New Roman"/>
                <w:color w:val="000000"/>
              </w:rPr>
              <w:t>按获奖等级（排序第一）</w:t>
            </w:r>
          </w:p>
        </w:tc>
        <w:tc>
          <w:tcPr>
            <w:tcW w:w="1428" w:type="dxa"/>
            <w:vAlign w:val="center"/>
          </w:tcPr>
          <w:p>
            <w:pPr>
              <w:pStyle w:val="14"/>
              <w:rPr>
                <w:rFonts w:cs="Times New Roman"/>
              </w:rPr>
            </w:pPr>
            <w:r>
              <w:rPr>
                <w:rFonts w:cs="Times New Roman"/>
              </w:rPr>
              <w:t>2/1.5/1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Align w:val="center"/>
          </w:tcPr>
          <w:p>
            <w:pPr>
              <w:pStyle w:val="14"/>
              <w:rPr>
                <w:rFonts w:cs="Times New Roman"/>
              </w:rPr>
            </w:pPr>
            <w:r>
              <w:rPr>
                <w:rFonts w:hint="eastAsia" w:cs="Times New Roman"/>
                <w:color w:val="000000"/>
              </w:rPr>
              <w:t>校级</w:t>
            </w:r>
          </w:p>
        </w:tc>
        <w:tc>
          <w:tcPr>
            <w:tcW w:w="3221" w:type="dxa"/>
            <w:vAlign w:val="center"/>
          </w:tcPr>
          <w:p>
            <w:pPr>
              <w:pStyle w:val="14"/>
              <w:rPr>
                <w:rFonts w:cs="宋体"/>
                <w:color w:val="000000"/>
              </w:rPr>
            </w:pPr>
            <w:r>
              <w:rPr>
                <w:rFonts w:hint="eastAsia" w:cs="Times New Roman"/>
                <w:color w:val="000000"/>
              </w:rPr>
              <w:t>特、一、二等奖</w:t>
            </w:r>
          </w:p>
        </w:tc>
        <w:tc>
          <w:tcPr>
            <w:tcW w:w="2333" w:type="dxa"/>
            <w:vAlign w:val="center"/>
          </w:tcPr>
          <w:p>
            <w:pPr>
              <w:pStyle w:val="14"/>
              <w:rPr>
                <w:rFonts w:cs="宋体"/>
                <w:color w:val="000000"/>
              </w:rPr>
            </w:pPr>
            <w:r>
              <w:rPr>
                <w:rFonts w:hint="eastAsia" w:cs="Times New Roman"/>
                <w:color w:val="000000"/>
              </w:rPr>
              <w:t>按获奖等级（排序第一）</w:t>
            </w:r>
          </w:p>
        </w:tc>
        <w:tc>
          <w:tcPr>
            <w:tcW w:w="1428" w:type="dxa"/>
            <w:vAlign w:val="center"/>
          </w:tcPr>
          <w:p>
            <w:pPr>
              <w:pStyle w:val="14"/>
              <w:rPr>
                <w:rFonts w:cs="Times New Roman"/>
              </w:rPr>
            </w:pPr>
            <w:r>
              <w:rPr>
                <w:rFonts w:cs="Times New Roman"/>
              </w:rPr>
              <w:t>1/0.5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3"/>
              <w:rPr>
                <w:rFonts w:cs="Times New Roman"/>
                <w:color w:val="000000"/>
              </w:rPr>
            </w:pPr>
            <w:r>
              <w:rPr>
                <w:rFonts w:hint="eastAsia" w:cs="Times New Roman"/>
                <w:color w:val="000000"/>
              </w:rPr>
              <w:t>课</w:t>
            </w:r>
          </w:p>
          <w:p>
            <w:pPr>
              <w:pStyle w:val="13"/>
              <w:rPr>
                <w:rFonts w:cs="Times New Roman"/>
                <w:color w:val="000000"/>
              </w:rPr>
            </w:pPr>
            <w:r>
              <w:rPr>
                <w:rFonts w:hint="eastAsia" w:cs="Times New Roman"/>
                <w:color w:val="000000"/>
              </w:rPr>
              <w:t>外</w:t>
            </w:r>
          </w:p>
          <w:p>
            <w:pPr>
              <w:pStyle w:val="13"/>
              <w:rPr>
                <w:rFonts w:cs="Times New Roman"/>
                <w:color w:val="000000"/>
              </w:rPr>
            </w:pPr>
            <w:r>
              <w:rPr>
                <w:rFonts w:hint="eastAsia" w:cs="Times New Roman"/>
                <w:color w:val="000000"/>
              </w:rPr>
              <w:t>实</w:t>
            </w:r>
          </w:p>
          <w:p>
            <w:pPr>
              <w:pStyle w:val="13"/>
              <w:rPr>
                <w:rFonts w:cs="Times New Roman"/>
                <w:color w:val="000000"/>
              </w:rPr>
            </w:pPr>
            <w:r>
              <w:rPr>
                <w:rFonts w:hint="eastAsia" w:cs="Times New Roman"/>
                <w:color w:val="000000"/>
              </w:rPr>
              <w:t>践</w:t>
            </w:r>
          </w:p>
          <w:p>
            <w:pPr>
              <w:pStyle w:val="13"/>
              <w:rPr>
                <w:rFonts w:cs="宋体"/>
                <w:color w:val="000000"/>
              </w:rPr>
            </w:pPr>
          </w:p>
        </w:tc>
        <w:tc>
          <w:tcPr>
            <w:tcW w:w="1275" w:type="dxa"/>
            <w:vAlign w:val="center"/>
          </w:tcPr>
          <w:p>
            <w:pPr>
              <w:pStyle w:val="14"/>
              <w:rPr>
                <w:rFonts w:cs="宋体"/>
                <w:color w:val="000000"/>
              </w:rPr>
            </w:pPr>
            <w:r>
              <w:rPr>
                <w:rFonts w:hint="eastAsia" w:cs="Times New Roman"/>
                <w:color w:val="000000"/>
              </w:rPr>
              <w:t>科技创新类</w:t>
            </w:r>
          </w:p>
        </w:tc>
        <w:tc>
          <w:tcPr>
            <w:tcW w:w="3221" w:type="dxa"/>
            <w:vAlign w:val="center"/>
          </w:tcPr>
          <w:p>
            <w:pPr>
              <w:pStyle w:val="14"/>
              <w:rPr>
                <w:rFonts w:cs="宋体"/>
                <w:color w:val="000000"/>
              </w:rPr>
            </w:pPr>
            <w:r>
              <w:rPr>
                <w:rFonts w:hint="eastAsia" w:cs="Times New Roman"/>
                <w:color w:val="000000"/>
              </w:rPr>
              <w:t>成果推广</w:t>
            </w:r>
          </w:p>
        </w:tc>
        <w:tc>
          <w:tcPr>
            <w:tcW w:w="2333" w:type="dxa"/>
            <w:vAlign w:val="center"/>
          </w:tcPr>
          <w:p>
            <w:pPr>
              <w:pStyle w:val="14"/>
              <w:rPr>
                <w:rFonts w:cs="宋体"/>
                <w:color w:val="000000"/>
              </w:rPr>
            </w:pPr>
            <w:r>
              <w:rPr>
                <w:rFonts w:hint="eastAsia" w:cs="Times New Roman"/>
                <w:color w:val="000000"/>
              </w:rPr>
              <w:t>按推广效果</w:t>
            </w:r>
          </w:p>
        </w:tc>
        <w:tc>
          <w:tcPr>
            <w:tcW w:w="1428" w:type="dxa"/>
            <w:vAlign w:val="center"/>
          </w:tcPr>
          <w:p>
            <w:pPr>
              <w:pStyle w:val="14"/>
              <w:rPr>
                <w:rFonts w:cs="Times New Roman"/>
              </w:rPr>
            </w:pPr>
            <w:r>
              <w:rPr>
                <w:rFonts w:cs="Times New Roman"/>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Merge w:val="restart"/>
            <w:vAlign w:val="center"/>
          </w:tcPr>
          <w:p>
            <w:pPr>
              <w:pStyle w:val="14"/>
              <w:rPr>
                <w:rFonts w:cs="Times New Roman"/>
              </w:rPr>
            </w:pPr>
            <w:r>
              <w:rPr>
                <w:rFonts w:hint="eastAsia" w:cs="Times New Roman"/>
                <w:color w:val="000000"/>
              </w:rPr>
              <w:t>技能考试</w:t>
            </w:r>
          </w:p>
        </w:tc>
        <w:tc>
          <w:tcPr>
            <w:tcW w:w="3221" w:type="dxa"/>
            <w:vAlign w:val="center"/>
          </w:tcPr>
          <w:p>
            <w:pPr>
              <w:pStyle w:val="14"/>
              <w:rPr>
                <w:rFonts w:cs="宋体"/>
                <w:color w:val="000000"/>
              </w:rPr>
            </w:pPr>
            <w:r>
              <w:rPr>
                <w:rFonts w:hint="eastAsia" w:cs="Times New Roman"/>
                <w:color w:val="000000"/>
              </w:rPr>
              <w:t>国家职业资格技能鉴定考试</w:t>
            </w:r>
          </w:p>
        </w:tc>
        <w:tc>
          <w:tcPr>
            <w:tcW w:w="2333" w:type="dxa"/>
            <w:vAlign w:val="center"/>
          </w:tcPr>
          <w:p>
            <w:pPr>
              <w:pStyle w:val="14"/>
              <w:rPr>
                <w:rFonts w:cs="宋体"/>
                <w:color w:val="000000"/>
              </w:rPr>
            </w:pPr>
            <w:r>
              <w:rPr>
                <w:rFonts w:hint="eastAsia" w:cs="Times New Roman"/>
                <w:color w:val="000000"/>
              </w:rPr>
              <w:t>获高级证书（</w:t>
            </w:r>
            <w:r>
              <w:rPr>
                <w:rFonts w:cs="Times New Roman"/>
                <w:color w:val="000000"/>
              </w:rPr>
              <w:t>3</w:t>
            </w:r>
            <w:r>
              <w:rPr>
                <w:rFonts w:hint="eastAsia" w:cs="Times New Roman"/>
                <w:color w:val="000000"/>
              </w:rPr>
              <w:t>级）</w:t>
            </w:r>
          </w:p>
        </w:tc>
        <w:tc>
          <w:tcPr>
            <w:tcW w:w="1428" w:type="dxa"/>
            <w:vAlign w:val="center"/>
          </w:tcPr>
          <w:p>
            <w:pPr>
              <w:pStyle w:val="14"/>
              <w:rPr>
                <w:rFonts w:cs="Times New Roman"/>
              </w:rPr>
            </w:pPr>
            <w:r>
              <w:rPr>
                <w:rFonts w:cs="Times New Roma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Merge w:val="continue"/>
            <w:vAlign w:val="center"/>
          </w:tcPr>
          <w:p>
            <w:pPr>
              <w:pStyle w:val="14"/>
              <w:rPr>
                <w:rFonts w:cs="Times New Roman"/>
              </w:rPr>
            </w:pPr>
          </w:p>
        </w:tc>
        <w:tc>
          <w:tcPr>
            <w:tcW w:w="3221" w:type="dxa"/>
            <w:vAlign w:val="center"/>
          </w:tcPr>
          <w:p>
            <w:pPr>
              <w:pStyle w:val="14"/>
              <w:rPr>
                <w:rFonts w:cs="宋体"/>
                <w:color w:val="000000"/>
              </w:rPr>
            </w:pPr>
            <w:r>
              <w:rPr>
                <w:rFonts w:hint="eastAsia" w:cs="Times New Roman"/>
                <w:color w:val="000000"/>
              </w:rPr>
              <w:t>国家专业技术资格考试</w:t>
            </w:r>
          </w:p>
        </w:tc>
        <w:tc>
          <w:tcPr>
            <w:tcW w:w="2333" w:type="dxa"/>
            <w:vAlign w:val="center"/>
          </w:tcPr>
          <w:p>
            <w:pPr>
              <w:pStyle w:val="14"/>
              <w:rPr>
                <w:rFonts w:cs="宋体"/>
                <w:color w:val="000000"/>
              </w:rPr>
            </w:pPr>
            <w:r>
              <w:rPr>
                <w:rFonts w:hint="eastAsia" w:cs="Times New Roman"/>
                <w:color w:val="000000"/>
              </w:rPr>
              <w:t>获初、中、高级证书</w:t>
            </w:r>
          </w:p>
        </w:tc>
        <w:tc>
          <w:tcPr>
            <w:tcW w:w="1428" w:type="dxa"/>
            <w:vAlign w:val="center"/>
          </w:tcPr>
          <w:p>
            <w:pPr>
              <w:pStyle w:val="14"/>
              <w:rPr>
                <w:rFonts w:cs="Times New Roman"/>
              </w:rPr>
            </w:pPr>
            <w:r>
              <w:rPr>
                <w:rFonts w:cs="Times New Roman"/>
              </w:rPr>
              <w:t>2/1.5/1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Merge w:val="continue"/>
            <w:vAlign w:val="center"/>
          </w:tcPr>
          <w:p>
            <w:pPr>
              <w:pStyle w:val="14"/>
              <w:rPr>
                <w:rFonts w:cs="Times New Roman"/>
              </w:rPr>
            </w:pPr>
          </w:p>
        </w:tc>
        <w:tc>
          <w:tcPr>
            <w:tcW w:w="3221" w:type="dxa"/>
            <w:vAlign w:val="center"/>
          </w:tcPr>
          <w:p>
            <w:pPr>
              <w:pStyle w:val="14"/>
              <w:rPr>
                <w:rFonts w:cs="宋体"/>
                <w:color w:val="000000"/>
              </w:rPr>
            </w:pPr>
            <w:r>
              <w:rPr>
                <w:rFonts w:hint="eastAsia" w:cs="Times New Roman"/>
                <w:color w:val="000000"/>
              </w:rPr>
              <w:t>驾驶技术考试</w:t>
            </w:r>
          </w:p>
        </w:tc>
        <w:tc>
          <w:tcPr>
            <w:tcW w:w="2333" w:type="dxa"/>
            <w:vAlign w:val="center"/>
          </w:tcPr>
          <w:p>
            <w:pPr>
              <w:pStyle w:val="14"/>
              <w:rPr>
                <w:rFonts w:cs="宋体"/>
                <w:color w:val="000000"/>
              </w:rPr>
            </w:pPr>
            <w:r>
              <w:rPr>
                <w:rFonts w:hint="eastAsia" w:cs="Times New Roman"/>
                <w:color w:val="000000"/>
              </w:rPr>
              <w:t>获得驾驶证</w:t>
            </w:r>
          </w:p>
        </w:tc>
        <w:tc>
          <w:tcPr>
            <w:tcW w:w="1428" w:type="dxa"/>
            <w:vAlign w:val="center"/>
          </w:tcPr>
          <w:p>
            <w:pPr>
              <w:pStyle w:val="14"/>
              <w:rPr>
                <w:rFonts w:cs="Times New Roman"/>
              </w:rPr>
            </w:pPr>
            <w:r>
              <w:rPr>
                <w:rFonts w:cs="Times New Roma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Merge w:val="restart"/>
            <w:vAlign w:val="center"/>
          </w:tcPr>
          <w:p>
            <w:pPr>
              <w:pStyle w:val="14"/>
              <w:rPr>
                <w:rFonts w:cs="Times New Roman"/>
              </w:rPr>
            </w:pPr>
            <w:r>
              <w:rPr>
                <w:rFonts w:hint="eastAsia" w:cs="Times New Roman"/>
                <w:color w:val="000000"/>
              </w:rPr>
              <w:t>行业考试</w:t>
            </w:r>
          </w:p>
        </w:tc>
        <w:tc>
          <w:tcPr>
            <w:tcW w:w="3221" w:type="dxa"/>
            <w:vAlign w:val="center"/>
          </w:tcPr>
          <w:p>
            <w:pPr>
              <w:pStyle w:val="14"/>
              <w:rPr>
                <w:rFonts w:cs="宋体"/>
                <w:color w:val="000000"/>
              </w:rPr>
            </w:pPr>
            <w:r>
              <w:rPr>
                <w:rFonts w:hint="eastAsia" w:cs="Times New Roman"/>
                <w:color w:val="000000"/>
              </w:rPr>
              <w:t>参加全国行业资格统考</w:t>
            </w:r>
          </w:p>
        </w:tc>
        <w:tc>
          <w:tcPr>
            <w:tcW w:w="2333" w:type="dxa"/>
            <w:vAlign w:val="center"/>
          </w:tcPr>
          <w:p>
            <w:pPr>
              <w:pStyle w:val="14"/>
              <w:rPr>
                <w:rFonts w:cs="宋体"/>
                <w:color w:val="000000"/>
              </w:rPr>
            </w:pPr>
            <w:r>
              <w:rPr>
                <w:rFonts w:hint="eastAsia" w:cs="Times New Roman"/>
                <w:color w:val="000000"/>
              </w:rPr>
              <w:t>获得相应证书</w:t>
            </w:r>
          </w:p>
        </w:tc>
        <w:tc>
          <w:tcPr>
            <w:tcW w:w="1428" w:type="dxa"/>
            <w:vAlign w:val="center"/>
          </w:tcPr>
          <w:p>
            <w:pPr>
              <w:pStyle w:val="14"/>
              <w:rPr>
                <w:rFonts w:cs="Times New Roman"/>
              </w:rPr>
            </w:pPr>
            <w:r>
              <w:rPr>
                <w:rFonts w:cs="Times New Roma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Merge w:val="continue"/>
            <w:vAlign w:val="center"/>
          </w:tcPr>
          <w:p>
            <w:pPr>
              <w:pStyle w:val="14"/>
              <w:rPr>
                <w:rFonts w:cs="Times New Roman"/>
              </w:rPr>
            </w:pPr>
          </w:p>
        </w:tc>
        <w:tc>
          <w:tcPr>
            <w:tcW w:w="3221" w:type="dxa"/>
            <w:vAlign w:val="center"/>
          </w:tcPr>
          <w:p>
            <w:pPr>
              <w:pStyle w:val="14"/>
              <w:rPr>
                <w:rFonts w:cs="宋体"/>
                <w:color w:val="000000"/>
              </w:rPr>
            </w:pPr>
            <w:r>
              <w:rPr>
                <w:rFonts w:hint="eastAsia" w:cs="Times New Roman"/>
                <w:color w:val="000000"/>
              </w:rPr>
              <w:t>国家级注册水平考试</w:t>
            </w:r>
          </w:p>
        </w:tc>
        <w:tc>
          <w:tcPr>
            <w:tcW w:w="2333" w:type="dxa"/>
            <w:vAlign w:val="center"/>
          </w:tcPr>
          <w:p>
            <w:pPr>
              <w:pStyle w:val="14"/>
              <w:rPr>
                <w:rFonts w:cs="宋体"/>
                <w:color w:val="000000"/>
              </w:rPr>
            </w:pPr>
            <w:r>
              <w:rPr>
                <w:rFonts w:hint="eastAsia" w:cs="Times New Roman"/>
                <w:color w:val="000000"/>
              </w:rPr>
              <w:t>获得相应证书</w:t>
            </w:r>
          </w:p>
        </w:tc>
        <w:tc>
          <w:tcPr>
            <w:tcW w:w="1428" w:type="dxa"/>
            <w:vAlign w:val="center"/>
          </w:tcPr>
          <w:p>
            <w:pPr>
              <w:pStyle w:val="14"/>
              <w:rPr>
                <w:rFonts w:cs="Times New Roman"/>
              </w:rPr>
            </w:pPr>
            <w:r>
              <w:rPr>
                <w:rFonts w:cs="Times New Roma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Merge w:val="restart"/>
            <w:vAlign w:val="center"/>
          </w:tcPr>
          <w:p>
            <w:pPr>
              <w:pStyle w:val="14"/>
              <w:rPr>
                <w:rFonts w:cs="Times New Roman"/>
              </w:rPr>
            </w:pPr>
            <w:r>
              <w:rPr>
                <w:rFonts w:hint="eastAsia" w:cs="Times New Roman"/>
                <w:color w:val="000000"/>
              </w:rPr>
              <w:t>学科考试</w:t>
            </w:r>
          </w:p>
        </w:tc>
        <w:tc>
          <w:tcPr>
            <w:tcW w:w="3221" w:type="dxa"/>
            <w:vAlign w:val="center"/>
          </w:tcPr>
          <w:p>
            <w:pPr>
              <w:pStyle w:val="14"/>
              <w:rPr>
                <w:rFonts w:cs="宋体"/>
                <w:color w:val="000000"/>
              </w:rPr>
            </w:pPr>
            <w:r>
              <w:rPr>
                <w:rFonts w:hint="eastAsia" w:cs="Times New Roman"/>
                <w:color w:val="000000"/>
              </w:rPr>
              <w:t>外语水平考试英语六级、八级（外语）、托福、雅思</w:t>
            </w:r>
          </w:p>
        </w:tc>
        <w:tc>
          <w:tcPr>
            <w:tcW w:w="2333" w:type="dxa"/>
            <w:vAlign w:val="center"/>
          </w:tcPr>
          <w:p>
            <w:pPr>
              <w:pStyle w:val="14"/>
              <w:rPr>
                <w:rFonts w:cs="宋体"/>
                <w:color w:val="000000"/>
              </w:rPr>
            </w:pPr>
            <w:r>
              <w:rPr>
                <w:rFonts w:hint="eastAsia" w:cs="Times New Roman"/>
                <w:color w:val="000000"/>
              </w:rPr>
              <w:t>考试成绩达到学校要求</w:t>
            </w:r>
          </w:p>
        </w:tc>
        <w:tc>
          <w:tcPr>
            <w:tcW w:w="1428" w:type="dxa"/>
            <w:vAlign w:val="center"/>
          </w:tcPr>
          <w:p>
            <w:pPr>
              <w:pStyle w:val="14"/>
              <w:rPr>
                <w:rFonts w:cs="Times New Roman"/>
              </w:rPr>
            </w:pPr>
            <w:r>
              <w:rPr>
                <w:rFonts w:cs="Times New Roma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Merge w:val="continue"/>
            <w:vAlign w:val="center"/>
          </w:tcPr>
          <w:p>
            <w:pPr>
              <w:pStyle w:val="14"/>
              <w:rPr>
                <w:rFonts w:cs="Times New Roman"/>
              </w:rPr>
            </w:pPr>
          </w:p>
        </w:tc>
        <w:tc>
          <w:tcPr>
            <w:tcW w:w="3221" w:type="dxa"/>
            <w:vAlign w:val="center"/>
          </w:tcPr>
          <w:p>
            <w:pPr>
              <w:pStyle w:val="14"/>
              <w:rPr>
                <w:rFonts w:cs="宋体"/>
                <w:color w:val="000000"/>
              </w:rPr>
            </w:pPr>
            <w:r>
              <w:rPr>
                <w:rFonts w:hint="eastAsia" w:cs="Times New Roman"/>
                <w:color w:val="000000"/>
              </w:rPr>
              <w:t>普通话测试</w:t>
            </w:r>
          </w:p>
        </w:tc>
        <w:tc>
          <w:tcPr>
            <w:tcW w:w="2333" w:type="dxa"/>
            <w:vAlign w:val="center"/>
          </w:tcPr>
          <w:p>
            <w:pPr>
              <w:pStyle w:val="14"/>
              <w:rPr>
                <w:rFonts w:cs="宋体"/>
                <w:color w:val="000000"/>
              </w:rPr>
            </w:pPr>
            <w:r>
              <w:rPr>
                <w:rFonts w:hint="eastAsia" w:cs="Times New Roman"/>
                <w:color w:val="000000"/>
              </w:rPr>
              <w:t>二级乙等以上</w:t>
            </w:r>
          </w:p>
        </w:tc>
        <w:tc>
          <w:tcPr>
            <w:tcW w:w="1428" w:type="dxa"/>
            <w:vAlign w:val="center"/>
          </w:tcPr>
          <w:p>
            <w:pPr>
              <w:pStyle w:val="14"/>
              <w:rPr>
                <w:rFonts w:cs="Times New Roman"/>
              </w:rPr>
            </w:pPr>
            <w:r>
              <w:rPr>
                <w:rFonts w:cs="Times New Roma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3"/>
              <w:rPr>
                <w:rFonts w:cs="Times New Roman"/>
                <w:color w:val="000000"/>
              </w:rPr>
            </w:pPr>
            <w:r>
              <w:rPr>
                <w:rFonts w:hint="eastAsia" w:cs="Times New Roman"/>
                <w:color w:val="000000"/>
              </w:rPr>
              <w:t>系</w:t>
            </w:r>
          </w:p>
          <w:p>
            <w:pPr>
              <w:pStyle w:val="13"/>
              <w:rPr>
                <w:rFonts w:cs="Times New Roman"/>
                <w:color w:val="000000"/>
              </w:rPr>
            </w:pPr>
            <w:r>
              <w:rPr>
                <w:rFonts w:hint="eastAsia" w:cs="Times New Roman"/>
                <w:color w:val="000000"/>
              </w:rPr>
              <w:t>列</w:t>
            </w:r>
          </w:p>
          <w:p>
            <w:pPr>
              <w:pStyle w:val="13"/>
              <w:rPr>
                <w:rFonts w:cs="Times New Roman"/>
                <w:color w:val="000000"/>
              </w:rPr>
            </w:pPr>
            <w:r>
              <w:rPr>
                <w:rFonts w:hint="eastAsia" w:cs="Times New Roman"/>
                <w:color w:val="000000"/>
              </w:rPr>
              <w:t>讲</w:t>
            </w:r>
          </w:p>
          <w:p>
            <w:pPr>
              <w:pStyle w:val="13"/>
              <w:rPr>
                <w:rFonts w:cs="宋体"/>
                <w:color w:val="000000"/>
              </w:rPr>
            </w:pPr>
            <w:r>
              <w:rPr>
                <w:rFonts w:hint="eastAsia" w:cs="Times New Roman"/>
                <w:color w:val="000000"/>
              </w:rPr>
              <w:t>座</w:t>
            </w:r>
          </w:p>
        </w:tc>
        <w:tc>
          <w:tcPr>
            <w:tcW w:w="1275" w:type="dxa"/>
            <w:vMerge w:val="restart"/>
            <w:vAlign w:val="center"/>
          </w:tcPr>
          <w:p>
            <w:pPr>
              <w:pStyle w:val="14"/>
              <w:rPr>
                <w:rFonts w:cs="宋体"/>
                <w:color w:val="000000"/>
              </w:rPr>
            </w:pPr>
            <w:r>
              <w:rPr>
                <w:rFonts w:hint="eastAsia" w:cs="Times New Roman"/>
                <w:color w:val="000000"/>
              </w:rPr>
              <w:t>学术报告、讲座</w:t>
            </w:r>
          </w:p>
        </w:tc>
        <w:tc>
          <w:tcPr>
            <w:tcW w:w="3221" w:type="dxa"/>
            <w:vAlign w:val="center"/>
          </w:tcPr>
          <w:p>
            <w:pPr>
              <w:pStyle w:val="14"/>
              <w:rPr>
                <w:rFonts w:cs="宋体"/>
                <w:color w:val="000000"/>
              </w:rPr>
            </w:pPr>
            <w:r>
              <w:rPr>
                <w:rFonts w:hint="eastAsia" w:cs="Times New Roman"/>
                <w:color w:val="000000"/>
              </w:rPr>
              <w:t>毓秀讲堂或经各学部组织并报教务处备案的学术讲座</w:t>
            </w:r>
          </w:p>
        </w:tc>
        <w:tc>
          <w:tcPr>
            <w:tcW w:w="2333" w:type="dxa"/>
            <w:vAlign w:val="center"/>
          </w:tcPr>
          <w:p>
            <w:pPr>
              <w:pStyle w:val="14"/>
              <w:rPr>
                <w:rFonts w:cs="宋体"/>
                <w:color w:val="000000"/>
              </w:rPr>
            </w:pPr>
            <w:r>
              <w:rPr>
                <w:rFonts w:hint="eastAsia" w:cs="Times New Roman"/>
                <w:color w:val="000000"/>
              </w:rPr>
              <w:t>累计四次/八次以上并撰写总结</w:t>
            </w:r>
          </w:p>
        </w:tc>
        <w:tc>
          <w:tcPr>
            <w:tcW w:w="1428" w:type="dxa"/>
            <w:vAlign w:val="center"/>
          </w:tcPr>
          <w:p>
            <w:pPr>
              <w:pStyle w:val="14"/>
              <w:rPr>
                <w:rFonts w:cs="Times New Roman"/>
              </w:rPr>
            </w:pPr>
            <w:r>
              <w:rPr>
                <w:rFonts w:cs="Times New Roman"/>
              </w:rPr>
              <w:t>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Merge w:val="continue"/>
            <w:vAlign w:val="center"/>
          </w:tcPr>
          <w:p>
            <w:pPr>
              <w:pStyle w:val="14"/>
              <w:rPr>
                <w:rFonts w:cs="Times New Roman"/>
              </w:rPr>
            </w:pPr>
          </w:p>
        </w:tc>
        <w:tc>
          <w:tcPr>
            <w:tcW w:w="3221" w:type="dxa"/>
            <w:vAlign w:val="center"/>
          </w:tcPr>
          <w:p>
            <w:pPr>
              <w:pStyle w:val="14"/>
              <w:rPr>
                <w:rFonts w:cs="宋体"/>
                <w:color w:val="000000"/>
              </w:rPr>
            </w:pPr>
            <w:r>
              <w:rPr>
                <w:rFonts w:hint="eastAsia" w:cs="Times New Roman"/>
                <w:color w:val="000000"/>
              </w:rPr>
              <w:t>华图一小时系列讲座</w:t>
            </w:r>
          </w:p>
        </w:tc>
        <w:tc>
          <w:tcPr>
            <w:tcW w:w="2333" w:type="dxa"/>
            <w:vAlign w:val="center"/>
          </w:tcPr>
          <w:p>
            <w:pPr>
              <w:pStyle w:val="14"/>
              <w:rPr>
                <w:rFonts w:cs="宋体"/>
                <w:color w:val="000000"/>
              </w:rPr>
            </w:pPr>
            <w:r>
              <w:rPr>
                <w:rFonts w:hint="eastAsia" w:cs="Times New Roman"/>
                <w:color w:val="000000"/>
              </w:rPr>
              <w:t>完成课程成绩合格</w:t>
            </w:r>
          </w:p>
        </w:tc>
        <w:tc>
          <w:tcPr>
            <w:tcW w:w="1428" w:type="dxa"/>
            <w:vAlign w:val="center"/>
          </w:tcPr>
          <w:p>
            <w:pPr>
              <w:pStyle w:val="14"/>
              <w:rPr>
                <w:rFonts w:cs="Times New Roman"/>
              </w:rPr>
            </w:pPr>
            <w:r>
              <w:rPr>
                <w:rFonts w:cs="Times New Roman"/>
              </w:rPr>
              <w:t>1</w:t>
            </w:r>
          </w:p>
        </w:tc>
      </w:tr>
    </w:tbl>
    <w:p>
      <w:pPr>
        <w:ind w:firstLine="562"/>
        <w:rPr>
          <w:rFonts w:ascii="仿宋" w:hAnsi="仿宋" w:eastAsia="仿宋" w:cs="Times New Roman"/>
          <w:b/>
          <w:sz w:val="28"/>
          <w:szCs w:val="28"/>
        </w:rPr>
      </w:pPr>
    </w:p>
    <w:p>
      <w:pPr>
        <w:ind w:firstLine="562"/>
        <w:rPr>
          <w:rFonts w:ascii="仿宋" w:hAnsi="仿宋" w:eastAsia="仿宋" w:cs="Times New Roman"/>
          <w:b/>
          <w:sz w:val="28"/>
          <w:szCs w:val="28"/>
        </w:rPr>
      </w:pPr>
      <w:r>
        <w:rPr>
          <w:rFonts w:ascii="仿宋" w:hAnsi="仿宋" w:eastAsia="仿宋" w:cs="Times New Roman"/>
          <w:b/>
          <w:sz w:val="28"/>
          <w:szCs w:val="28"/>
        </w:rPr>
        <w:br w:type="page"/>
      </w:r>
    </w:p>
    <w:p>
      <w:pPr>
        <w:pStyle w:val="2"/>
        <w:spacing w:before="156"/>
      </w:pPr>
      <w:r>
        <w:rPr>
          <w:rFonts w:hint="eastAsia"/>
        </w:rPr>
        <w:t>八、专业核心课程内容概述</w:t>
      </w:r>
    </w:p>
    <w:p>
      <w:pPr>
        <w:ind w:firstLine="482"/>
      </w:pPr>
      <w:r>
        <w:rPr>
          <w:rFonts w:hint="eastAsia"/>
          <w:b/>
        </w:rPr>
        <w:t>微机原理与接口技术:</w:t>
      </w:r>
      <w:r>
        <w:rPr>
          <w:rFonts w:hint="eastAsia"/>
          <w:color w:val="000000" w:themeColor="text1"/>
        </w:rPr>
        <w:t>微机原理与接口技术课程的综合性、实践性强，涉及了计算机的硬件技术和软件设计，该课程的主要内容包括：微机的基本概念、工作原理和硬件结构；汇编语言指令系统和程序设计方法；中断系统、定时器/计数器和串行通讯的工作原理和应用；存储器扩展、人机交互、A/D和D/A等接口技术等。通过课程学习应该达到：理解微型计算机的工作原理和基本组成，掌握8086CPU汇编指令体系、汇编程序设计方法，应用常用接口技术及其软硬件设计方法，建立微机系统的整体概念，达到初步具有微机应用系统的软硬件设计、开发能力。</w:t>
      </w:r>
    </w:p>
    <w:p>
      <w:pPr>
        <w:ind w:firstLine="482"/>
      </w:pPr>
      <w:r>
        <w:rPr>
          <w:rFonts w:hint="eastAsia"/>
          <w:b/>
        </w:rPr>
        <w:t>自动控制理论:</w:t>
      </w:r>
      <w:r>
        <w:rPr>
          <w:rFonts w:hint="eastAsia"/>
          <w:color w:val="000000" w:themeColor="text1"/>
        </w:rPr>
        <w:t>自动控制理论是一门理论性和实用性均较强的课程。通过学习达到：会建立系统的数学模型，理解反馈控制系统的构成及系统参数对系统性能的影响、掌握系统时域性能分析方法、频域性能分析方法以及系统的校正方法。能独立地应用这些基本理论、基本方法来分析实际工程中提炼出来的各种控制理论问题。通过对该课程的学习，重点在于掌握反馈控制系统的基本理论与基本方法，深入了解自动控制系统的基本原理和构成，掌握自动控制系统的基本问题并能够根据生产实际的要求，具备初步的自动控制系统分析和设计的能力。</w:t>
      </w:r>
    </w:p>
    <w:p>
      <w:pPr>
        <w:ind w:firstLine="482"/>
      </w:pPr>
      <w:r>
        <w:rPr>
          <w:rFonts w:hint="eastAsia"/>
          <w:b/>
        </w:rPr>
        <w:t>电机与电力拖动:</w:t>
      </w:r>
      <w:r>
        <w:rPr>
          <w:rFonts w:hint="eastAsia"/>
          <w:color w:val="000000" w:themeColor="text1"/>
        </w:rPr>
        <w:t>电机与电力拖动是自动化专业本科学生一门重要的理论与应用相结合的必修课。主要内容包括直流电机、变压器、交流电机共同理论、异步电机及其电力拖动、同步电机等。主要目的是使学生通过学习本课程，对电机的能量转换规律、电磁作用原理有比较系统的掌握，熟悉掌握常用交直流电机、变压器等的结构、工作原理、参数、运行特性及分析计算与实训实验方法，掌握交直流拖动系统的运行性能、分析计算和实验方法，获得应用工程观点处理工程实际问题的初步训练，为进一步学习后续的专业课程及从事自动化技术打下较好的理论基础。</w:t>
      </w:r>
    </w:p>
    <w:p>
      <w:pPr>
        <w:ind w:firstLine="482"/>
      </w:pPr>
      <w:r>
        <w:rPr>
          <w:rFonts w:hint="eastAsia"/>
          <w:b/>
        </w:rPr>
        <w:t>单片机原理与接口技术:</w:t>
      </w:r>
      <w:r>
        <w:rPr>
          <w:rFonts w:hint="eastAsia"/>
          <w:color w:val="000000" w:themeColor="text1"/>
        </w:rPr>
        <w:t>本课程为自动化专业主干课程，是自动化专业的必修课程。本课程的主要内容为单片机基础知识、</w:t>
      </w:r>
      <w:r>
        <w:rPr>
          <w:color w:val="000000" w:themeColor="text1"/>
        </w:rPr>
        <w:t>MCS-51单片机系统结构</w:t>
      </w:r>
      <w:r>
        <w:rPr>
          <w:rFonts w:hint="eastAsia"/>
          <w:color w:val="000000" w:themeColor="text1"/>
        </w:rPr>
        <w:t>、C51语言编程基础、</w:t>
      </w:r>
      <w:r>
        <w:rPr>
          <w:color w:val="000000" w:themeColor="text1"/>
        </w:rPr>
        <w:t>MCS-51单片机</w:t>
      </w:r>
      <w:r>
        <w:rPr>
          <w:rFonts w:hint="eastAsia"/>
          <w:color w:val="000000" w:themeColor="text1"/>
        </w:rPr>
        <w:t>与显示器、开关、键盘接口设计、</w:t>
      </w:r>
      <w:r>
        <w:rPr>
          <w:color w:val="000000" w:themeColor="text1"/>
        </w:rPr>
        <w:t>中断系统及应用</w:t>
      </w:r>
      <w:r>
        <w:rPr>
          <w:rFonts w:hint="eastAsia"/>
          <w:color w:val="000000" w:themeColor="text1"/>
        </w:rPr>
        <w:t>、</w:t>
      </w:r>
      <w:r>
        <w:rPr>
          <w:color w:val="000000" w:themeColor="text1"/>
        </w:rPr>
        <w:t>定时器/计</w:t>
      </w:r>
      <w:r>
        <w:rPr>
          <w:rFonts w:hint="eastAsia"/>
          <w:color w:val="000000" w:themeColor="text1"/>
        </w:rPr>
        <w:t>数</w:t>
      </w:r>
      <w:r>
        <w:rPr>
          <w:color w:val="000000" w:themeColor="text1"/>
        </w:rPr>
        <w:t>器及应用</w:t>
      </w:r>
      <w:r>
        <w:rPr>
          <w:rFonts w:hint="eastAsia"/>
          <w:color w:val="000000" w:themeColor="text1"/>
        </w:rPr>
        <w:t>、</w:t>
      </w:r>
      <w:r>
        <w:rPr>
          <w:color w:val="000000" w:themeColor="text1"/>
        </w:rPr>
        <w:t>串行通信口及应用等</w:t>
      </w:r>
      <w:r>
        <w:rPr>
          <w:rFonts w:hint="eastAsia"/>
          <w:color w:val="000000" w:themeColor="text1"/>
        </w:rPr>
        <w:t>。通过本课程的学习，使学生掌握MCS-51单片机的结构、原理、单片机C语言编程方法和调试方法以及各种常用硬件接口的设计，掌握单片机技术及其在工业控制、经济建设和日常生活中的应用，最终使学生具备根据工程开发任务的要求设计MCS-51单片机应用系统的能力，为将来从事电子电器新产品设计开发等工作奠定坚实的基础。</w:t>
      </w:r>
    </w:p>
    <w:p>
      <w:pPr>
        <w:ind w:firstLine="482"/>
      </w:pPr>
      <w:r>
        <w:rPr>
          <w:rFonts w:hint="eastAsia"/>
          <w:b/>
        </w:rPr>
        <w:t>电力电子技术:</w:t>
      </w:r>
      <w:r>
        <w:rPr>
          <w:rFonts w:hint="eastAsia"/>
          <w:color w:val="000000" w:themeColor="text1"/>
        </w:rPr>
        <w:t>电力电子技术是一门横跨电力、电子和控制的一门新兴学科。它主要研究利用电力电子器件对电能进行变换和调控的技术，包括对电压、电流、频率、波形等方面的调控、变换。本课程主要由电力电子器件、电力电子电路和电力电子技术的应用三部分内容组成。通过本课程的学习，使学生了解变流技术的发展，动向及其应用，培养具有对电能变换和控制电路进行分析的能力和对电力电子器件基本应用的能力。</w:t>
      </w:r>
    </w:p>
    <w:p>
      <w:pPr>
        <w:ind w:firstLine="482"/>
        <w:rPr>
          <w:color w:val="000000" w:themeColor="text1"/>
        </w:rPr>
      </w:pPr>
      <w:r>
        <w:rPr>
          <w:rFonts w:hint="eastAsia"/>
          <w:b/>
        </w:rPr>
        <w:t>检测技术与仪表:</w:t>
      </w:r>
      <w:r>
        <w:rPr>
          <w:color w:val="000000" w:themeColor="text1"/>
        </w:rPr>
        <w:t>本课程</w:t>
      </w:r>
      <w:r>
        <w:rPr>
          <w:rFonts w:hint="eastAsia"/>
          <w:color w:val="000000" w:themeColor="text1"/>
        </w:rPr>
        <w:t>是自动化的一门主要技术基础课，是一门综合性和应用性很强的课程。其内容包括测量方法、误差理论、非电量电测技术、信号调理与仪表的组成以及抗干扰技术。通过本课程的学习，学生应初步掌握检测技术及测试系统的基本概念、掌握测量方法、测量误差分析、各种非电物理量（例如温度、压力、流量、物位、振动、位移、速度、加速度等）以及成分量、状态量的检测方法、信号处理和测量仪表的组成以及抗干扰技术，传感器的工作原理、传感器的一般特性与分析方法等内容</w:t>
      </w:r>
      <w:r>
        <w:rPr>
          <w:color w:val="000000" w:themeColor="text1"/>
        </w:rPr>
        <w:t>，</w:t>
      </w:r>
      <w:r>
        <w:rPr>
          <w:rFonts w:hint="eastAsia"/>
          <w:color w:val="000000" w:themeColor="text1"/>
        </w:rPr>
        <w:t>能够根据工程需要选用合适的传感器，并能对测试系统的性能进行分析，对测得的数据进行处理。为后续的自动化类专业课程打下坚实的基础。</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jc w:val="left"/>
        <w:rPr>
          <w:rFonts w:ascii="仿宋" w:hAnsi="仿宋" w:eastAsia="仿宋"/>
          <w:color w:val="000000" w:themeColor="text1"/>
          <w:sz w:val="28"/>
          <w:szCs w:val="28"/>
        </w:rPr>
      </w:pPr>
      <w:r>
        <w:rPr>
          <w:rFonts w:hint="eastAsia"/>
          <w:b/>
        </w:rPr>
        <w:t>机器视觉技术:</w:t>
      </w:r>
      <w:r>
        <w:rPr>
          <w:rFonts w:hint="eastAsia"/>
          <w:color w:val="000000" w:themeColor="text1"/>
        </w:rPr>
        <w:t>机器视觉技术</w:t>
      </w:r>
      <w:r>
        <w:rPr>
          <w:color w:val="000000" w:themeColor="text1"/>
        </w:rPr>
        <w:t>是一门涉及人工智能、神经生物学、心理物理学、计算机科学、图像处理、模式识别等诸多领域的交叉学科。机器视觉主要用计算机来模拟人的视觉功能，从客观事物的图像中提取信息，但并不仅仅是人眼的简单延伸，更重要的是具有人脑的一部分功能一一从客观事物的图像中提取信息，进行处理并加以理解，最终用于实际检测、测量和控制。机器视觉技术最大的特点是速度快、信息量大、功能多。</w:t>
      </w:r>
    </w:p>
    <w:p>
      <w:pPr>
        <w:ind w:firstLine="480"/>
        <w:rPr>
          <w:color w:val="000000" w:themeColor="text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80"/>
      </w:pPr>
      <w:r>
        <w:separator/>
      </w:r>
    </w:p>
  </w:footnote>
  <w:footnote w:type="continuationSeparator" w:id="1">
    <w:p>
      <w:pPr>
        <w:spacing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4YjUwOGExNmFiYmM5YTM3Zjg5MTUwZTYzNDdmYTIifQ=="/>
  </w:docVars>
  <w:rsids>
    <w:rsidRoot w:val="00C46265"/>
    <w:rsid w:val="000005DD"/>
    <w:rsid w:val="00001975"/>
    <w:rsid w:val="000223B9"/>
    <w:rsid w:val="00023E51"/>
    <w:rsid w:val="000302CD"/>
    <w:rsid w:val="00030963"/>
    <w:rsid w:val="00036B97"/>
    <w:rsid w:val="000376CF"/>
    <w:rsid w:val="000377F3"/>
    <w:rsid w:val="00044B83"/>
    <w:rsid w:val="000501D0"/>
    <w:rsid w:val="0005277F"/>
    <w:rsid w:val="000544BF"/>
    <w:rsid w:val="00057F30"/>
    <w:rsid w:val="00057F5E"/>
    <w:rsid w:val="00065633"/>
    <w:rsid w:val="000706FB"/>
    <w:rsid w:val="00071DF5"/>
    <w:rsid w:val="000741BF"/>
    <w:rsid w:val="00087D6F"/>
    <w:rsid w:val="00095D90"/>
    <w:rsid w:val="000A07C9"/>
    <w:rsid w:val="000A2CED"/>
    <w:rsid w:val="000A2FCE"/>
    <w:rsid w:val="000B1C6D"/>
    <w:rsid w:val="000B3DD3"/>
    <w:rsid w:val="000B3ED5"/>
    <w:rsid w:val="000B42A0"/>
    <w:rsid w:val="000B7CED"/>
    <w:rsid w:val="000C2406"/>
    <w:rsid w:val="000C4EED"/>
    <w:rsid w:val="000C5FB5"/>
    <w:rsid w:val="000D3350"/>
    <w:rsid w:val="000E1230"/>
    <w:rsid w:val="000E37C5"/>
    <w:rsid w:val="000F4D41"/>
    <w:rsid w:val="000F622D"/>
    <w:rsid w:val="000F7730"/>
    <w:rsid w:val="00103960"/>
    <w:rsid w:val="00104AAF"/>
    <w:rsid w:val="001064D6"/>
    <w:rsid w:val="00106A7E"/>
    <w:rsid w:val="001109E4"/>
    <w:rsid w:val="00120EB0"/>
    <w:rsid w:val="00121B43"/>
    <w:rsid w:val="00124E5F"/>
    <w:rsid w:val="0012732D"/>
    <w:rsid w:val="00132204"/>
    <w:rsid w:val="00134EBD"/>
    <w:rsid w:val="00144B6B"/>
    <w:rsid w:val="0015272D"/>
    <w:rsid w:val="00160AF4"/>
    <w:rsid w:val="00161D9D"/>
    <w:rsid w:val="00172570"/>
    <w:rsid w:val="00173861"/>
    <w:rsid w:val="0019316B"/>
    <w:rsid w:val="0019603C"/>
    <w:rsid w:val="00196E79"/>
    <w:rsid w:val="001A253B"/>
    <w:rsid w:val="001B470D"/>
    <w:rsid w:val="001C53CB"/>
    <w:rsid w:val="001D5793"/>
    <w:rsid w:val="001D71A1"/>
    <w:rsid w:val="001E00E9"/>
    <w:rsid w:val="001E21CF"/>
    <w:rsid w:val="001E3BA7"/>
    <w:rsid w:val="001F1D2F"/>
    <w:rsid w:val="001F3999"/>
    <w:rsid w:val="001F6844"/>
    <w:rsid w:val="00204D2F"/>
    <w:rsid w:val="002058A2"/>
    <w:rsid w:val="00212388"/>
    <w:rsid w:val="00215F56"/>
    <w:rsid w:val="00217C30"/>
    <w:rsid w:val="002319F8"/>
    <w:rsid w:val="002362C8"/>
    <w:rsid w:val="00250E85"/>
    <w:rsid w:val="00261E71"/>
    <w:rsid w:val="00264AF6"/>
    <w:rsid w:val="002660DB"/>
    <w:rsid w:val="002708A6"/>
    <w:rsid w:val="0028033F"/>
    <w:rsid w:val="002841B2"/>
    <w:rsid w:val="00285B45"/>
    <w:rsid w:val="002922A2"/>
    <w:rsid w:val="0029245C"/>
    <w:rsid w:val="00297D47"/>
    <w:rsid w:val="002A1031"/>
    <w:rsid w:val="002A4716"/>
    <w:rsid w:val="002B1885"/>
    <w:rsid w:val="002B4304"/>
    <w:rsid w:val="002C3952"/>
    <w:rsid w:val="002D050E"/>
    <w:rsid w:val="002E007E"/>
    <w:rsid w:val="002E2A24"/>
    <w:rsid w:val="002F603B"/>
    <w:rsid w:val="00313BC5"/>
    <w:rsid w:val="00321D4D"/>
    <w:rsid w:val="00323DF9"/>
    <w:rsid w:val="00330975"/>
    <w:rsid w:val="0033503B"/>
    <w:rsid w:val="003352FD"/>
    <w:rsid w:val="0034679A"/>
    <w:rsid w:val="003507B1"/>
    <w:rsid w:val="0035661E"/>
    <w:rsid w:val="00370C19"/>
    <w:rsid w:val="00384977"/>
    <w:rsid w:val="00387D5B"/>
    <w:rsid w:val="00395F26"/>
    <w:rsid w:val="003A2C27"/>
    <w:rsid w:val="003B3609"/>
    <w:rsid w:val="003C373A"/>
    <w:rsid w:val="003C485E"/>
    <w:rsid w:val="003C66DF"/>
    <w:rsid w:val="003C6D9D"/>
    <w:rsid w:val="003D1554"/>
    <w:rsid w:val="003D4429"/>
    <w:rsid w:val="003E103F"/>
    <w:rsid w:val="003E237B"/>
    <w:rsid w:val="003E7A03"/>
    <w:rsid w:val="003F4CA2"/>
    <w:rsid w:val="00411C12"/>
    <w:rsid w:val="00415C74"/>
    <w:rsid w:val="00417701"/>
    <w:rsid w:val="00424322"/>
    <w:rsid w:val="00433D51"/>
    <w:rsid w:val="0044519B"/>
    <w:rsid w:val="00450CD5"/>
    <w:rsid w:val="00454AF1"/>
    <w:rsid w:val="004612E3"/>
    <w:rsid w:val="0046427B"/>
    <w:rsid w:val="00481F78"/>
    <w:rsid w:val="0049173C"/>
    <w:rsid w:val="00495D82"/>
    <w:rsid w:val="0049602A"/>
    <w:rsid w:val="00496EB5"/>
    <w:rsid w:val="00497355"/>
    <w:rsid w:val="00497E2C"/>
    <w:rsid w:val="004A2766"/>
    <w:rsid w:val="004B6AF8"/>
    <w:rsid w:val="004C13B6"/>
    <w:rsid w:val="004C1EE3"/>
    <w:rsid w:val="004C52D7"/>
    <w:rsid w:val="004D7E7F"/>
    <w:rsid w:val="004E2CB6"/>
    <w:rsid w:val="004F0AE3"/>
    <w:rsid w:val="004F12A8"/>
    <w:rsid w:val="004F47EE"/>
    <w:rsid w:val="004F4DA4"/>
    <w:rsid w:val="00503DD4"/>
    <w:rsid w:val="005139DE"/>
    <w:rsid w:val="005174C4"/>
    <w:rsid w:val="0052557C"/>
    <w:rsid w:val="00531E1B"/>
    <w:rsid w:val="0053669E"/>
    <w:rsid w:val="00544927"/>
    <w:rsid w:val="00546A8A"/>
    <w:rsid w:val="00550F00"/>
    <w:rsid w:val="00552BE6"/>
    <w:rsid w:val="00554852"/>
    <w:rsid w:val="005550BB"/>
    <w:rsid w:val="00556A16"/>
    <w:rsid w:val="005613B8"/>
    <w:rsid w:val="00562565"/>
    <w:rsid w:val="00574450"/>
    <w:rsid w:val="00581E72"/>
    <w:rsid w:val="00582B2F"/>
    <w:rsid w:val="00586466"/>
    <w:rsid w:val="00586921"/>
    <w:rsid w:val="00591241"/>
    <w:rsid w:val="00595BE2"/>
    <w:rsid w:val="005A39E7"/>
    <w:rsid w:val="005B2863"/>
    <w:rsid w:val="005B4A14"/>
    <w:rsid w:val="005C3196"/>
    <w:rsid w:val="005D3709"/>
    <w:rsid w:val="005F0D8E"/>
    <w:rsid w:val="005F493D"/>
    <w:rsid w:val="00602D75"/>
    <w:rsid w:val="00604A72"/>
    <w:rsid w:val="00610018"/>
    <w:rsid w:val="0061446B"/>
    <w:rsid w:val="00625442"/>
    <w:rsid w:val="00632739"/>
    <w:rsid w:val="006351B2"/>
    <w:rsid w:val="00660A2B"/>
    <w:rsid w:val="0066166F"/>
    <w:rsid w:val="006641A4"/>
    <w:rsid w:val="00670CF5"/>
    <w:rsid w:val="00671521"/>
    <w:rsid w:val="00677176"/>
    <w:rsid w:val="00695729"/>
    <w:rsid w:val="00697205"/>
    <w:rsid w:val="006A2046"/>
    <w:rsid w:val="006B19F6"/>
    <w:rsid w:val="006B233E"/>
    <w:rsid w:val="006C58D6"/>
    <w:rsid w:val="006D254D"/>
    <w:rsid w:val="006D3462"/>
    <w:rsid w:val="006D3C30"/>
    <w:rsid w:val="006D67BA"/>
    <w:rsid w:val="006D728C"/>
    <w:rsid w:val="006E613A"/>
    <w:rsid w:val="006F17B0"/>
    <w:rsid w:val="006F2F39"/>
    <w:rsid w:val="00704759"/>
    <w:rsid w:val="00716EB7"/>
    <w:rsid w:val="00726B80"/>
    <w:rsid w:val="00727899"/>
    <w:rsid w:val="00727D7C"/>
    <w:rsid w:val="00737980"/>
    <w:rsid w:val="0074569F"/>
    <w:rsid w:val="00747391"/>
    <w:rsid w:val="0075377B"/>
    <w:rsid w:val="00774DD9"/>
    <w:rsid w:val="00774EA8"/>
    <w:rsid w:val="00786F3F"/>
    <w:rsid w:val="0079006B"/>
    <w:rsid w:val="00794A6A"/>
    <w:rsid w:val="00797FA4"/>
    <w:rsid w:val="007A3480"/>
    <w:rsid w:val="007A5FF1"/>
    <w:rsid w:val="007B2CAD"/>
    <w:rsid w:val="007B45E2"/>
    <w:rsid w:val="007B49AA"/>
    <w:rsid w:val="007B5EA2"/>
    <w:rsid w:val="007C29A0"/>
    <w:rsid w:val="007C50B6"/>
    <w:rsid w:val="007D167F"/>
    <w:rsid w:val="007E0005"/>
    <w:rsid w:val="007E11E4"/>
    <w:rsid w:val="007E24AF"/>
    <w:rsid w:val="007F0644"/>
    <w:rsid w:val="007F167F"/>
    <w:rsid w:val="008139E7"/>
    <w:rsid w:val="00814F59"/>
    <w:rsid w:val="00817536"/>
    <w:rsid w:val="0082453D"/>
    <w:rsid w:val="008306CE"/>
    <w:rsid w:val="008327BD"/>
    <w:rsid w:val="00835DA9"/>
    <w:rsid w:val="00846D15"/>
    <w:rsid w:val="00852BC7"/>
    <w:rsid w:val="00853D66"/>
    <w:rsid w:val="00855DDE"/>
    <w:rsid w:val="00855E79"/>
    <w:rsid w:val="00864FFF"/>
    <w:rsid w:val="00865965"/>
    <w:rsid w:val="008724D3"/>
    <w:rsid w:val="008740A6"/>
    <w:rsid w:val="00887152"/>
    <w:rsid w:val="00894876"/>
    <w:rsid w:val="008948FC"/>
    <w:rsid w:val="008B0CA4"/>
    <w:rsid w:val="008C2294"/>
    <w:rsid w:val="008C5B6A"/>
    <w:rsid w:val="008C758A"/>
    <w:rsid w:val="008D4B4C"/>
    <w:rsid w:val="008D5264"/>
    <w:rsid w:val="008E76D1"/>
    <w:rsid w:val="008F3143"/>
    <w:rsid w:val="008F545D"/>
    <w:rsid w:val="00904859"/>
    <w:rsid w:val="00923910"/>
    <w:rsid w:val="00925B11"/>
    <w:rsid w:val="00925D1C"/>
    <w:rsid w:val="00927CE9"/>
    <w:rsid w:val="009307B6"/>
    <w:rsid w:val="00930D2B"/>
    <w:rsid w:val="0093653C"/>
    <w:rsid w:val="009451F2"/>
    <w:rsid w:val="00945737"/>
    <w:rsid w:val="00946569"/>
    <w:rsid w:val="009535A2"/>
    <w:rsid w:val="00953649"/>
    <w:rsid w:val="00954ED2"/>
    <w:rsid w:val="009754A0"/>
    <w:rsid w:val="00981B98"/>
    <w:rsid w:val="00987501"/>
    <w:rsid w:val="00990333"/>
    <w:rsid w:val="00992687"/>
    <w:rsid w:val="009A5846"/>
    <w:rsid w:val="009A683E"/>
    <w:rsid w:val="009B2ABD"/>
    <w:rsid w:val="009B62EB"/>
    <w:rsid w:val="009C0088"/>
    <w:rsid w:val="009C5A80"/>
    <w:rsid w:val="009D0A0C"/>
    <w:rsid w:val="009D5926"/>
    <w:rsid w:val="009E1D56"/>
    <w:rsid w:val="009F4550"/>
    <w:rsid w:val="009F615C"/>
    <w:rsid w:val="00A11ED7"/>
    <w:rsid w:val="00A21059"/>
    <w:rsid w:val="00A21540"/>
    <w:rsid w:val="00A30B8C"/>
    <w:rsid w:val="00A315A3"/>
    <w:rsid w:val="00A31BCB"/>
    <w:rsid w:val="00A32F54"/>
    <w:rsid w:val="00A349C3"/>
    <w:rsid w:val="00A377B6"/>
    <w:rsid w:val="00A4534D"/>
    <w:rsid w:val="00A50C80"/>
    <w:rsid w:val="00A62F25"/>
    <w:rsid w:val="00A70486"/>
    <w:rsid w:val="00A74104"/>
    <w:rsid w:val="00A87F22"/>
    <w:rsid w:val="00A95E8A"/>
    <w:rsid w:val="00AA5B03"/>
    <w:rsid w:val="00AA6A89"/>
    <w:rsid w:val="00AB41D5"/>
    <w:rsid w:val="00AC1088"/>
    <w:rsid w:val="00AC167E"/>
    <w:rsid w:val="00AC46B6"/>
    <w:rsid w:val="00AD249A"/>
    <w:rsid w:val="00AD2A60"/>
    <w:rsid w:val="00AE04D0"/>
    <w:rsid w:val="00AE20E2"/>
    <w:rsid w:val="00AE5C32"/>
    <w:rsid w:val="00AE69CA"/>
    <w:rsid w:val="00AF018B"/>
    <w:rsid w:val="00AF076F"/>
    <w:rsid w:val="00B05EAD"/>
    <w:rsid w:val="00B1236B"/>
    <w:rsid w:val="00B12C37"/>
    <w:rsid w:val="00B16134"/>
    <w:rsid w:val="00B21470"/>
    <w:rsid w:val="00B22833"/>
    <w:rsid w:val="00B61B5F"/>
    <w:rsid w:val="00B71412"/>
    <w:rsid w:val="00B719FE"/>
    <w:rsid w:val="00B73CA8"/>
    <w:rsid w:val="00B7626B"/>
    <w:rsid w:val="00B76526"/>
    <w:rsid w:val="00B839F6"/>
    <w:rsid w:val="00B867AF"/>
    <w:rsid w:val="00B907E2"/>
    <w:rsid w:val="00BA1A0D"/>
    <w:rsid w:val="00BB3F41"/>
    <w:rsid w:val="00BD5636"/>
    <w:rsid w:val="00BE6751"/>
    <w:rsid w:val="00BF38BB"/>
    <w:rsid w:val="00BF4EAE"/>
    <w:rsid w:val="00C0098E"/>
    <w:rsid w:val="00C03844"/>
    <w:rsid w:val="00C16F40"/>
    <w:rsid w:val="00C1754A"/>
    <w:rsid w:val="00C17A04"/>
    <w:rsid w:val="00C20356"/>
    <w:rsid w:val="00C4417F"/>
    <w:rsid w:val="00C46265"/>
    <w:rsid w:val="00C525C9"/>
    <w:rsid w:val="00C5295C"/>
    <w:rsid w:val="00C550B1"/>
    <w:rsid w:val="00C71D52"/>
    <w:rsid w:val="00C73B1A"/>
    <w:rsid w:val="00C93A4E"/>
    <w:rsid w:val="00CA583B"/>
    <w:rsid w:val="00CA7BA3"/>
    <w:rsid w:val="00CB0F14"/>
    <w:rsid w:val="00CB7FC8"/>
    <w:rsid w:val="00CC04FE"/>
    <w:rsid w:val="00CD0DAA"/>
    <w:rsid w:val="00CF2F45"/>
    <w:rsid w:val="00D0066B"/>
    <w:rsid w:val="00D03E9F"/>
    <w:rsid w:val="00D061A0"/>
    <w:rsid w:val="00D238F8"/>
    <w:rsid w:val="00D2633F"/>
    <w:rsid w:val="00D3235A"/>
    <w:rsid w:val="00D42A2F"/>
    <w:rsid w:val="00D509FE"/>
    <w:rsid w:val="00D52973"/>
    <w:rsid w:val="00D61F7C"/>
    <w:rsid w:val="00D8331E"/>
    <w:rsid w:val="00D8608C"/>
    <w:rsid w:val="00D87ABF"/>
    <w:rsid w:val="00D904ED"/>
    <w:rsid w:val="00D93746"/>
    <w:rsid w:val="00DC07B7"/>
    <w:rsid w:val="00DC1514"/>
    <w:rsid w:val="00DC223D"/>
    <w:rsid w:val="00DD34CC"/>
    <w:rsid w:val="00DD490B"/>
    <w:rsid w:val="00DD52B0"/>
    <w:rsid w:val="00DF4749"/>
    <w:rsid w:val="00DF6148"/>
    <w:rsid w:val="00E03474"/>
    <w:rsid w:val="00E2009A"/>
    <w:rsid w:val="00E23DA0"/>
    <w:rsid w:val="00E24F93"/>
    <w:rsid w:val="00E276D7"/>
    <w:rsid w:val="00E47713"/>
    <w:rsid w:val="00E54164"/>
    <w:rsid w:val="00E65F2E"/>
    <w:rsid w:val="00E71B35"/>
    <w:rsid w:val="00E7794F"/>
    <w:rsid w:val="00E817D3"/>
    <w:rsid w:val="00E81D34"/>
    <w:rsid w:val="00E90389"/>
    <w:rsid w:val="00E968A0"/>
    <w:rsid w:val="00EA16BA"/>
    <w:rsid w:val="00EA26F8"/>
    <w:rsid w:val="00EA3799"/>
    <w:rsid w:val="00EA3EA1"/>
    <w:rsid w:val="00EB0CFA"/>
    <w:rsid w:val="00EB27C0"/>
    <w:rsid w:val="00EB5FAE"/>
    <w:rsid w:val="00EC4E1B"/>
    <w:rsid w:val="00EC7107"/>
    <w:rsid w:val="00EC73DA"/>
    <w:rsid w:val="00ED2455"/>
    <w:rsid w:val="00ED24FD"/>
    <w:rsid w:val="00ED6571"/>
    <w:rsid w:val="00EE1A3F"/>
    <w:rsid w:val="00EE62B2"/>
    <w:rsid w:val="00EE7FDE"/>
    <w:rsid w:val="00EF6295"/>
    <w:rsid w:val="00F009DB"/>
    <w:rsid w:val="00F018C9"/>
    <w:rsid w:val="00F03890"/>
    <w:rsid w:val="00F14612"/>
    <w:rsid w:val="00F14E0A"/>
    <w:rsid w:val="00F302B2"/>
    <w:rsid w:val="00F3081D"/>
    <w:rsid w:val="00F33200"/>
    <w:rsid w:val="00F4314A"/>
    <w:rsid w:val="00F44A31"/>
    <w:rsid w:val="00F45DED"/>
    <w:rsid w:val="00F60B5C"/>
    <w:rsid w:val="00F669C8"/>
    <w:rsid w:val="00F66ED7"/>
    <w:rsid w:val="00F80EAC"/>
    <w:rsid w:val="00F8375C"/>
    <w:rsid w:val="00FA120A"/>
    <w:rsid w:val="00FA42BF"/>
    <w:rsid w:val="00FA4DB1"/>
    <w:rsid w:val="00FB2707"/>
    <w:rsid w:val="00FC31A3"/>
    <w:rsid w:val="00FD4217"/>
    <w:rsid w:val="00FD7ADB"/>
    <w:rsid w:val="00FF11C1"/>
    <w:rsid w:val="00FF5DAA"/>
    <w:rsid w:val="0E564460"/>
    <w:rsid w:val="11C66296"/>
    <w:rsid w:val="1D054AE0"/>
    <w:rsid w:val="237D10C3"/>
    <w:rsid w:val="26EF2D38"/>
    <w:rsid w:val="2A20707C"/>
    <w:rsid w:val="2F0B1DF0"/>
    <w:rsid w:val="35655629"/>
    <w:rsid w:val="36EA61F3"/>
    <w:rsid w:val="3F56236D"/>
    <w:rsid w:val="42F43FCB"/>
    <w:rsid w:val="44C47BAA"/>
    <w:rsid w:val="47004A9D"/>
    <w:rsid w:val="51414344"/>
    <w:rsid w:val="5991258E"/>
    <w:rsid w:val="5B99183B"/>
    <w:rsid w:val="60CB31E2"/>
    <w:rsid w:val="61FB61B5"/>
    <w:rsid w:val="6736645D"/>
    <w:rsid w:val="6AC7240A"/>
    <w:rsid w:val="711D682D"/>
    <w:rsid w:val="737C2F86"/>
    <w:rsid w:val="77C803D3"/>
    <w:rsid w:val="79CD10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21"/>
    <w:qFormat/>
    <w:uiPriority w:val="9"/>
    <w:pPr>
      <w:spacing w:beforeLines="50"/>
      <w:ind w:firstLine="560"/>
      <w:outlineLvl w:val="0"/>
    </w:pPr>
    <w:rPr>
      <w:rFonts w:ascii="黑体" w:hAnsi="黑体" w:eastAsia="黑体"/>
      <w:sz w:val="28"/>
    </w:rPr>
  </w:style>
  <w:style w:type="paragraph" w:styleId="3">
    <w:name w:val="heading 2"/>
    <w:basedOn w:val="2"/>
    <w:next w:val="1"/>
    <w:link w:val="22"/>
    <w:unhideWhenUsed/>
    <w:qFormat/>
    <w:uiPriority w:val="9"/>
    <w:pPr>
      <w:spacing w:beforeLines="0"/>
      <w:ind w:firstLine="480"/>
      <w:outlineLvl w:val="1"/>
    </w:pPr>
    <w:rPr>
      <w:sz w:val="24"/>
    </w:rPr>
  </w:style>
  <w:style w:type="paragraph" w:styleId="4">
    <w:name w:val="heading 3"/>
    <w:basedOn w:val="1"/>
    <w:next w:val="1"/>
    <w:link w:val="23"/>
    <w:unhideWhenUsed/>
    <w:qFormat/>
    <w:uiPriority w:val="9"/>
    <w:pPr>
      <w:spacing w:beforeLines="50" w:afterLines="50" w:line="420" w:lineRule="exact"/>
      <w:ind w:firstLine="440"/>
      <w:outlineLvl w:val="2"/>
    </w:pPr>
    <w:rPr>
      <w:rFonts w:ascii="Calibri" w:hAnsi="Calibri" w:cs="Times New Roman"/>
      <w:sz w:val="28"/>
      <w:szCs w:val="24"/>
    </w:rPr>
  </w:style>
  <w:style w:type="paragraph" w:styleId="5">
    <w:name w:val="heading 4"/>
    <w:basedOn w:val="1"/>
    <w:next w:val="1"/>
    <w:link w:val="24"/>
    <w:semiHidden/>
    <w:unhideWhenUsed/>
    <w:qFormat/>
    <w:uiPriority w:val="9"/>
    <w:pPr>
      <w:spacing w:line="420" w:lineRule="exact"/>
      <w:ind w:firstLine="440"/>
      <w:outlineLvl w:val="3"/>
    </w:pPr>
    <w:rPr>
      <w:rFonts w:ascii="Calibri" w:hAnsi="Calibri" w:cstheme="majorBidi"/>
      <w:sz w:val="2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2"/>
    <w:semiHidden/>
    <w:unhideWhenUsed/>
    <w:qFormat/>
    <w:uiPriority w:val="99"/>
    <w:pPr>
      <w:jc w:val="left"/>
    </w:pPr>
  </w:style>
  <w:style w:type="paragraph" w:styleId="7">
    <w:name w:val="Balloon Text"/>
    <w:basedOn w:val="1"/>
    <w:link w:val="33"/>
    <w:semiHidden/>
    <w:unhideWhenUsed/>
    <w:qFormat/>
    <w:uiPriority w:val="99"/>
    <w:pPr>
      <w:ind w:firstLine="440"/>
    </w:pPr>
    <w:rPr>
      <w:rFonts w:ascii="Calibri" w:hAnsi="Calibri" w:cs="Times New Roman"/>
      <w:sz w:val="18"/>
      <w:szCs w:val="18"/>
    </w:rPr>
  </w:style>
  <w:style w:type="paragraph" w:styleId="8">
    <w:name w:val="footer"/>
    <w:basedOn w:val="1"/>
    <w:link w:val="36"/>
    <w:unhideWhenUsed/>
    <w:qFormat/>
    <w:uiPriority w:val="99"/>
    <w:pPr>
      <w:tabs>
        <w:tab w:val="center" w:pos="4153"/>
        <w:tab w:val="right" w:pos="8306"/>
      </w:tabs>
      <w:snapToGrid w:val="0"/>
      <w:spacing w:line="240" w:lineRule="atLeast"/>
      <w:ind w:firstLine="440"/>
      <w:jc w:val="left"/>
    </w:pPr>
    <w:rPr>
      <w:rFonts w:ascii="Calibri" w:hAnsi="Calibri" w:cs="Times New Roman"/>
      <w:sz w:val="18"/>
      <w:szCs w:val="18"/>
    </w:rPr>
  </w:style>
  <w:style w:type="paragraph" w:styleId="9">
    <w:name w:val="header"/>
    <w:basedOn w:val="1"/>
    <w:link w:val="35"/>
    <w:unhideWhenUsed/>
    <w:qFormat/>
    <w:uiPriority w:val="99"/>
    <w:pPr>
      <w:pBdr>
        <w:bottom w:val="single" w:color="auto" w:sz="6" w:space="1"/>
      </w:pBdr>
      <w:tabs>
        <w:tab w:val="center" w:pos="4153"/>
        <w:tab w:val="right" w:pos="8306"/>
      </w:tabs>
      <w:snapToGrid w:val="0"/>
      <w:spacing w:line="240" w:lineRule="atLeast"/>
      <w:ind w:firstLine="440"/>
      <w:jc w:val="center"/>
    </w:pPr>
    <w:rPr>
      <w:rFonts w:ascii="Calibri" w:hAnsi="Calibri" w:cs="Times New Roman"/>
      <w:sz w:val="18"/>
      <w:szCs w:val="18"/>
    </w:rPr>
  </w:style>
  <w:style w:type="paragraph" w:styleId="10">
    <w:name w:val="Subtitle"/>
    <w:basedOn w:val="1"/>
    <w:next w:val="1"/>
    <w:link w:val="25"/>
    <w:qFormat/>
    <w:uiPriority w:val="11"/>
    <w:pPr>
      <w:spacing w:afterLines="100"/>
      <w:ind w:firstLine="0" w:firstLineChars="0"/>
      <w:jc w:val="center"/>
    </w:pPr>
    <w:rPr>
      <w:rFonts w:ascii="仿宋" w:hAnsi="仿宋" w:eastAsia="仿宋"/>
      <w:shd w:val="clear" w:color="auto" w:fill="FFFFFF"/>
    </w:rPr>
  </w:style>
  <w:style w:type="paragraph" w:styleId="11">
    <w:name w:val="Title"/>
    <w:basedOn w:val="12"/>
    <w:next w:val="1"/>
    <w:link w:val="20"/>
    <w:qFormat/>
    <w:uiPriority w:val="10"/>
    <w:pPr>
      <w:spacing w:line="240" w:lineRule="auto"/>
      <w:jc w:val="center"/>
    </w:pPr>
    <w:rPr>
      <w:rFonts w:eastAsia="黑体"/>
      <w:sz w:val="40"/>
      <w:szCs w:val="40"/>
    </w:rPr>
  </w:style>
  <w:style w:type="paragraph" w:customStyle="1" w:styleId="12">
    <w:name w:val="课程"/>
    <w:basedOn w:val="13"/>
    <w:link w:val="44"/>
    <w:qFormat/>
    <w:uiPriority w:val="0"/>
    <w:pPr>
      <w:jc w:val="left"/>
    </w:pPr>
    <w:rPr>
      <w:b w:val="0"/>
    </w:rPr>
  </w:style>
  <w:style w:type="paragraph" w:customStyle="1" w:styleId="13">
    <w:name w:val="表格内容强调"/>
    <w:basedOn w:val="14"/>
    <w:link w:val="45"/>
    <w:qFormat/>
    <w:uiPriority w:val="0"/>
    <w:rPr>
      <w:b/>
    </w:rPr>
  </w:style>
  <w:style w:type="paragraph" w:customStyle="1" w:styleId="14">
    <w:name w:val="表格内容"/>
    <w:basedOn w:val="1"/>
    <w:link w:val="46"/>
    <w:qFormat/>
    <w:uiPriority w:val="0"/>
    <w:pPr>
      <w:spacing w:line="252" w:lineRule="auto"/>
      <w:ind w:firstLine="0" w:firstLineChars="0"/>
      <w:jc w:val="center"/>
    </w:pPr>
    <w:rPr>
      <w:sz w:val="21"/>
      <w:szCs w:val="21"/>
    </w:rPr>
  </w:style>
  <w:style w:type="table" w:styleId="16">
    <w:name w:val="Table Grid"/>
    <w:basedOn w:val="15"/>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semiHidden/>
    <w:unhideWhenUsed/>
    <w:qFormat/>
    <w:uiPriority w:val="99"/>
    <w:rPr>
      <w:sz w:val="21"/>
      <w:szCs w:val="21"/>
    </w:rPr>
  </w:style>
  <w:style w:type="paragraph" w:styleId="19">
    <w:name w:val="List Paragraph"/>
    <w:basedOn w:val="1"/>
    <w:qFormat/>
    <w:uiPriority w:val="34"/>
    <w:pPr>
      <w:ind w:firstLine="420"/>
    </w:pPr>
  </w:style>
  <w:style w:type="character" w:customStyle="1" w:styleId="20">
    <w:name w:val="标题 Char"/>
    <w:basedOn w:val="17"/>
    <w:link w:val="11"/>
    <w:qFormat/>
    <w:uiPriority w:val="10"/>
    <w:rPr>
      <w:rFonts w:ascii="Times New Roman" w:hAnsi="Times New Roman" w:eastAsia="黑体"/>
      <w:sz w:val="40"/>
      <w:szCs w:val="40"/>
    </w:rPr>
  </w:style>
  <w:style w:type="character" w:customStyle="1" w:styleId="21">
    <w:name w:val="标题 1 Char"/>
    <w:basedOn w:val="17"/>
    <w:link w:val="2"/>
    <w:qFormat/>
    <w:uiPriority w:val="9"/>
    <w:rPr>
      <w:rFonts w:ascii="黑体" w:hAnsi="黑体" w:eastAsia="黑体"/>
      <w:sz w:val="28"/>
    </w:rPr>
  </w:style>
  <w:style w:type="character" w:customStyle="1" w:styleId="22">
    <w:name w:val="标题 2 Char"/>
    <w:basedOn w:val="17"/>
    <w:link w:val="3"/>
    <w:qFormat/>
    <w:uiPriority w:val="9"/>
    <w:rPr>
      <w:rFonts w:ascii="黑体" w:hAnsi="黑体" w:eastAsia="黑体"/>
      <w:sz w:val="24"/>
    </w:rPr>
  </w:style>
  <w:style w:type="character" w:customStyle="1" w:styleId="23">
    <w:name w:val="标题 3 Char"/>
    <w:basedOn w:val="17"/>
    <w:link w:val="4"/>
    <w:qFormat/>
    <w:uiPriority w:val="9"/>
    <w:rPr>
      <w:rFonts w:ascii="Calibri" w:hAnsi="Calibri" w:eastAsia="宋体" w:cs="Times New Roman"/>
      <w:sz w:val="28"/>
      <w:szCs w:val="24"/>
    </w:rPr>
  </w:style>
  <w:style w:type="character" w:customStyle="1" w:styleId="24">
    <w:name w:val="标题 4 Char"/>
    <w:basedOn w:val="17"/>
    <w:link w:val="5"/>
    <w:semiHidden/>
    <w:qFormat/>
    <w:uiPriority w:val="9"/>
    <w:rPr>
      <w:rFonts w:ascii="Calibri" w:hAnsi="Calibri" w:eastAsia="宋体" w:cstheme="majorBidi"/>
      <w:sz w:val="22"/>
    </w:rPr>
  </w:style>
  <w:style w:type="character" w:customStyle="1" w:styleId="25">
    <w:name w:val="副标题 Char"/>
    <w:basedOn w:val="17"/>
    <w:link w:val="10"/>
    <w:qFormat/>
    <w:uiPriority w:val="11"/>
    <w:rPr>
      <w:rFonts w:ascii="仿宋" w:hAnsi="仿宋" w:eastAsia="仿宋"/>
      <w:sz w:val="24"/>
    </w:rPr>
  </w:style>
  <w:style w:type="paragraph" w:customStyle="1" w:styleId="26">
    <w:name w:val="表格（课程）"/>
    <w:basedOn w:val="1"/>
    <w:link w:val="28"/>
    <w:qFormat/>
    <w:uiPriority w:val="0"/>
    <w:pPr>
      <w:widowControl/>
      <w:jc w:val="left"/>
    </w:pPr>
    <w:rPr>
      <w:rFonts w:ascii="宋体" w:hAnsi="宋体" w:cs="Times New Roman"/>
      <w:kern w:val="0"/>
      <w:sz w:val="18"/>
      <w:szCs w:val="18"/>
    </w:rPr>
  </w:style>
  <w:style w:type="paragraph" w:customStyle="1" w:styleId="27">
    <w:name w:val="表格（居中）"/>
    <w:basedOn w:val="26"/>
    <w:link w:val="30"/>
    <w:qFormat/>
    <w:uiPriority w:val="0"/>
    <w:pPr>
      <w:jc w:val="center"/>
    </w:pPr>
  </w:style>
  <w:style w:type="character" w:customStyle="1" w:styleId="28">
    <w:name w:val="表格（课程） Char"/>
    <w:basedOn w:val="17"/>
    <w:link w:val="26"/>
    <w:qFormat/>
    <w:uiPriority w:val="0"/>
    <w:rPr>
      <w:rFonts w:ascii="宋体" w:hAnsi="宋体" w:eastAsia="宋体" w:cs="Times New Roman"/>
      <w:kern w:val="0"/>
      <w:sz w:val="18"/>
      <w:szCs w:val="18"/>
    </w:rPr>
  </w:style>
  <w:style w:type="paragraph" w:customStyle="1" w:styleId="29">
    <w:name w:val="表格（数字）"/>
    <w:basedOn w:val="1"/>
    <w:link w:val="32"/>
    <w:qFormat/>
    <w:uiPriority w:val="0"/>
    <w:pPr>
      <w:widowControl/>
      <w:jc w:val="center"/>
    </w:pPr>
    <w:rPr>
      <w:rFonts w:cs="Times New Roman"/>
      <w:kern w:val="0"/>
      <w:sz w:val="18"/>
      <w:szCs w:val="18"/>
    </w:rPr>
  </w:style>
  <w:style w:type="character" w:customStyle="1" w:styleId="30">
    <w:name w:val="表格（居中） Char"/>
    <w:basedOn w:val="28"/>
    <w:link w:val="27"/>
    <w:qFormat/>
    <w:uiPriority w:val="0"/>
    <w:rPr>
      <w:rFonts w:ascii="宋体" w:hAnsi="宋体" w:eastAsia="宋体" w:cs="Times New Roman"/>
      <w:kern w:val="0"/>
      <w:sz w:val="18"/>
      <w:szCs w:val="18"/>
    </w:rPr>
  </w:style>
  <w:style w:type="character" w:styleId="31">
    <w:name w:val="Placeholder Text"/>
    <w:basedOn w:val="17"/>
    <w:semiHidden/>
    <w:qFormat/>
    <w:uiPriority w:val="99"/>
    <w:rPr>
      <w:color w:val="808080"/>
    </w:rPr>
  </w:style>
  <w:style w:type="character" w:customStyle="1" w:styleId="32">
    <w:name w:val="表格（数字） Char"/>
    <w:basedOn w:val="17"/>
    <w:link w:val="29"/>
    <w:qFormat/>
    <w:uiPriority w:val="0"/>
    <w:rPr>
      <w:rFonts w:ascii="Times New Roman" w:hAnsi="Times New Roman" w:eastAsia="宋体" w:cs="Times New Roman"/>
      <w:kern w:val="0"/>
      <w:sz w:val="18"/>
      <w:szCs w:val="18"/>
    </w:rPr>
  </w:style>
  <w:style w:type="character" w:customStyle="1" w:styleId="33">
    <w:name w:val="批注框文本 Char"/>
    <w:basedOn w:val="17"/>
    <w:link w:val="7"/>
    <w:semiHidden/>
    <w:qFormat/>
    <w:uiPriority w:val="99"/>
    <w:rPr>
      <w:rFonts w:ascii="Calibri" w:hAnsi="Calibri" w:eastAsia="宋体" w:cs="Times New Roman"/>
      <w:sz w:val="18"/>
      <w:szCs w:val="18"/>
    </w:rPr>
  </w:style>
  <w:style w:type="paragraph" w:styleId="34">
    <w:name w:val="No Spacing"/>
    <w:basedOn w:val="1"/>
    <w:qFormat/>
    <w:uiPriority w:val="1"/>
    <w:pPr>
      <w:spacing w:line="280" w:lineRule="exact"/>
    </w:pPr>
    <w:rPr>
      <w:rFonts w:ascii="Calibri" w:hAnsi="Calibri" w:cs="Times New Roman"/>
      <w:sz w:val="20"/>
      <w:szCs w:val="20"/>
    </w:rPr>
  </w:style>
  <w:style w:type="character" w:customStyle="1" w:styleId="35">
    <w:name w:val="页眉 Char"/>
    <w:basedOn w:val="17"/>
    <w:link w:val="9"/>
    <w:qFormat/>
    <w:uiPriority w:val="99"/>
    <w:rPr>
      <w:rFonts w:ascii="Calibri" w:hAnsi="Calibri" w:eastAsia="宋体" w:cs="Times New Roman"/>
      <w:sz w:val="18"/>
      <w:szCs w:val="18"/>
    </w:rPr>
  </w:style>
  <w:style w:type="character" w:customStyle="1" w:styleId="36">
    <w:name w:val="页脚 Char"/>
    <w:basedOn w:val="17"/>
    <w:link w:val="8"/>
    <w:qFormat/>
    <w:uiPriority w:val="99"/>
    <w:rPr>
      <w:rFonts w:ascii="Calibri" w:hAnsi="Calibri" w:eastAsia="宋体" w:cs="Times New Roman"/>
      <w:sz w:val="18"/>
      <w:szCs w:val="18"/>
    </w:rPr>
  </w:style>
  <w:style w:type="paragraph" w:customStyle="1" w:styleId="37">
    <w:name w:val="Char Char Char Char"/>
    <w:basedOn w:val="1"/>
    <w:semiHidden/>
    <w:qFormat/>
    <w:uiPriority w:val="0"/>
    <w:pPr>
      <w:widowControl/>
      <w:spacing w:after="160" w:line="240" w:lineRule="exact"/>
      <w:jc w:val="left"/>
    </w:pPr>
    <w:rPr>
      <w:rFonts w:ascii="Verdana" w:hAnsi="Verdana" w:cs="Times New Roman"/>
      <w:kern w:val="0"/>
      <w:sz w:val="20"/>
      <w:szCs w:val="20"/>
      <w:lang w:eastAsia="en-US"/>
    </w:rPr>
  </w:style>
  <w:style w:type="paragraph" w:customStyle="1" w:styleId="38">
    <w:name w:val="Default"/>
    <w:qFormat/>
    <w:uiPriority w:val="0"/>
    <w:pPr>
      <w:widowControl w:val="0"/>
      <w:autoSpaceDE w:val="0"/>
      <w:autoSpaceDN w:val="0"/>
      <w:adjustRightInd w:val="0"/>
    </w:pPr>
    <w:rPr>
      <w:rFonts w:ascii="楷体_GB2312" w:hAnsi="Times New Roman" w:eastAsia="楷体_GB2312" w:cs="楷体_GB2312"/>
      <w:color w:val="000000"/>
      <w:kern w:val="2"/>
      <w:sz w:val="24"/>
      <w:szCs w:val="24"/>
      <w:lang w:val="en-US" w:eastAsia="zh-CN" w:bidi="ar-SA"/>
    </w:rPr>
  </w:style>
  <w:style w:type="paragraph" w:customStyle="1" w:styleId="39">
    <w:name w:val="Char Char Char Char1"/>
    <w:basedOn w:val="1"/>
    <w:semiHidden/>
    <w:qFormat/>
    <w:uiPriority w:val="0"/>
    <w:pPr>
      <w:widowControl/>
      <w:spacing w:after="160" w:line="240" w:lineRule="exact"/>
      <w:jc w:val="left"/>
    </w:pPr>
    <w:rPr>
      <w:rFonts w:ascii="Verdana" w:hAnsi="Verdana" w:cs="Times New Roman"/>
      <w:kern w:val="0"/>
      <w:sz w:val="20"/>
      <w:szCs w:val="20"/>
      <w:lang w:eastAsia="en-US"/>
    </w:rPr>
  </w:style>
  <w:style w:type="paragraph" w:customStyle="1" w:styleId="40">
    <w:name w:val="宋体"/>
    <w:basedOn w:val="1"/>
    <w:qFormat/>
    <w:uiPriority w:val="0"/>
    <w:pPr>
      <w:tabs>
        <w:tab w:val="left" w:pos="5040"/>
      </w:tabs>
      <w:ind w:firstLine="420"/>
      <w:jc w:val="left"/>
    </w:pPr>
    <w:rPr>
      <w:rFonts w:cs="Times New Roman"/>
      <w:szCs w:val="21"/>
    </w:rPr>
  </w:style>
  <w:style w:type="paragraph" w:customStyle="1" w:styleId="41">
    <w:name w:val="Char Char Char Char2"/>
    <w:basedOn w:val="1"/>
    <w:semiHidden/>
    <w:qFormat/>
    <w:uiPriority w:val="0"/>
    <w:pPr>
      <w:widowControl/>
      <w:spacing w:after="160" w:line="240" w:lineRule="exact"/>
      <w:jc w:val="left"/>
    </w:pPr>
    <w:rPr>
      <w:rFonts w:ascii="Verdana" w:hAnsi="Verdana" w:cs="Times New Roman"/>
      <w:kern w:val="0"/>
      <w:sz w:val="20"/>
      <w:szCs w:val="20"/>
      <w:lang w:eastAsia="en-US"/>
    </w:rPr>
  </w:style>
  <w:style w:type="character" w:customStyle="1" w:styleId="42">
    <w:name w:val="批注文字 Char"/>
    <w:basedOn w:val="17"/>
    <w:link w:val="6"/>
    <w:semiHidden/>
    <w:qFormat/>
    <w:uiPriority w:val="99"/>
  </w:style>
  <w:style w:type="paragraph" w:customStyle="1" w:styleId="43">
    <w:name w:val="列出段落1"/>
    <w:basedOn w:val="1"/>
    <w:qFormat/>
    <w:uiPriority w:val="34"/>
    <w:pPr>
      <w:ind w:firstLine="420"/>
    </w:pPr>
  </w:style>
  <w:style w:type="character" w:customStyle="1" w:styleId="44">
    <w:name w:val="课程 Char"/>
    <w:basedOn w:val="45"/>
    <w:link w:val="12"/>
    <w:qFormat/>
    <w:uiPriority w:val="0"/>
    <w:rPr>
      <w:rFonts w:ascii="Times New Roman" w:hAnsi="Times New Roman" w:eastAsia="宋体"/>
      <w:b w:val="0"/>
      <w:szCs w:val="21"/>
    </w:rPr>
  </w:style>
  <w:style w:type="character" w:customStyle="1" w:styleId="45">
    <w:name w:val="表格内容强调 Char"/>
    <w:basedOn w:val="46"/>
    <w:link w:val="13"/>
    <w:qFormat/>
    <w:uiPriority w:val="0"/>
    <w:rPr>
      <w:rFonts w:ascii="Times New Roman" w:hAnsi="Times New Roman" w:eastAsia="宋体"/>
      <w:b/>
      <w:szCs w:val="21"/>
    </w:rPr>
  </w:style>
  <w:style w:type="character" w:customStyle="1" w:styleId="46">
    <w:name w:val="表格内容 Char"/>
    <w:basedOn w:val="17"/>
    <w:link w:val="14"/>
    <w:qFormat/>
    <w:uiPriority w:val="0"/>
    <w:rPr>
      <w:rFonts w:ascii="Times New Roman" w:hAnsi="Times New Roman" w:eastAsia="宋体"/>
      <w:szCs w:val="21"/>
    </w:rPr>
  </w:style>
  <w:style w:type="paragraph" w:customStyle="1" w:styleId="47">
    <w:name w:val="备注"/>
    <w:basedOn w:val="1"/>
    <w:link w:val="48"/>
    <w:qFormat/>
    <w:uiPriority w:val="0"/>
    <w:pPr>
      <w:ind w:firstLine="0" w:firstLineChars="0"/>
    </w:pPr>
    <w:rPr>
      <w:sz w:val="21"/>
      <w:szCs w:val="21"/>
    </w:rPr>
  </w:style>
  <w:style w:type="character" w:customStyle="1" w:styleId="48">
    <w:name w:val="备注 Char"/>
    <w:basedOn w:val="17"/>
    <w:link w:val="47"/>
    <w:qFormat/>
    <w:uiPriority w:val="0"/>
    <w:rPr>
      <w:rFonts w:ascii="Times New Roman" w:hAnsi="Times New Roman" w:eastAsia="宋体"/>
      <w:szCs w:val="21"/>
    </w:rPr>
  </w:style>
  <w:style w:type="character" w:customStyle="1" w:styleId="49">
    <w:name w:val="表格内容（粗） Char"/>
    <w:basedOn w:val="46"/>
    <w:link w:val="50"/>
    <w:locked/>
    <w:uiPriority w:val="0"/>
    <w:rPr>
      <w:rFonts w:ascii="Times New Roman" w:hAnsi="Times New Roman" w:eastAsia="宋体" w:cs="Times New Roman"/>
      <w:b/>
      <w:szCs w:val="21"/>
    </w:rPr>
  </w:style>
  <w:style w:type="paragraph" w:customStyle="1" w:styleId="50">
    <w:name w:val="表格内容（粗）"/>
    <w:basedOn w:val="14"/>
    <w:link w:val="49"/>
    <w:qFormat/>
    <w:uiPriority w:val="0"/>
    <w:rPr>
      <w:rFonts w:cs="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A6573-9ADE-46AE-9797-96D9158B143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5728</Words>
  <Characters>6897</Characters>
  <Lines>59</Lines>
  <Paragraphs>16</Paragraphs>
  <TotalTime>80</TotalTime>
  <ScaleCrop>false</ScaleCrop>
  <LinksUpToDate>false</LinksUpToDate>
  <CharactersWithSpaces>6898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2019-03-22T00:22:00Z</dcterms:created>
  <dc:creator>Administrator</dc:creator>
  <cp:lastModifiedBy>win</cp:lastModifiedBy>
  <cp:lastPrinted>2019-03-25T08:06:00Z</cp:lastPrinted>
  <dcterms:modified xsi:type="dcterms:W3CDTF">2022-07-14T03:02:26Z</dcterms:modified>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DFA7584385E1419CAC34008D8A8BE173</vt:lpwstr>
  </property>
</Properties>
</file>