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3F" w:rsidRDefault="0063298A">
      <w:pPr>
        <w:spacing w:line="560" w:lineRule="exact"/>
        <w:jc w:val="left"/>
        <w:rPr>
          <w:rFonts w:ascii="黑体" w:eastAsia="黑体" w:hAnsi="黑体" w:cs="黑体"/>
          <w:kern w:val="0"/>
          <w:sz w:val="28"/>
          <w:szCs w:val="28"/>
        </w:rPr>
      </w:pPr>
      <w:r>
        <w:rPr>
          <w:rFonts w:ascii="黑体" w:eastAsia="黑体" w:hAnsi="黑体" w:cs="黑体" w:hint="eastAsia"/>
          <w:kern w:val="0"/>
          <w:sz w:val="28"/>
          <w:szCs w:val="28"/>
        </w:rPr>
        <w:t>附件</w:t>
      </w:r>
      <w:r>
        <w:rPr>
          <w:rFonts w:ascii="黑体" w:eastAsia="黑体" w:hAnsi="黑体" w:cs="黑体"/>
          <w:kern w:val="0"/>
          <w:sz w:val="28"/>
          <w:szCs w:val="28"/>
        </w:rPr>
        <w:t>1</w:t>
      </w:r>
    </w:p>
    <w:p w:rsidR="00070A3F" w:rsidRDefault="00070A3F">
      <w:pPr>
        <w:spacing w:line="560" w:lineRule="exact"/>
        <w:jc w:val="left"/>
        <w:rPr>
          <w:rFonts w:ascii="仿宋" w:eastAsia="仿宋" w:hAnsi="仿宋" w:cs="宋体"/>
          <w:kern w:val="0"/>
          <w:sz w:val="28"/>
          <w:szCs w:val="28"/>
        </w:rPr>
      </w:pPr>
    </w:p>
    <w:p w:rsidR="00070A3F" w:rsidRDefault="0063298A">
      <w:pPr>
        <w:pStyle w:val="1"/>
        <w:snapToGrid w:val="0"/>
        <w:spacing w:line="640" w:lineRule="exact"/>
        <w:ind w:leftChars="0" w:left="0"/>
        <w:jc w:val="center"/>
        <w:rPr>
          <w:rFonts w:ascii="方正小标宋简体" w:eastAsia="方正小标宋简体"/>
          <w:sz w:val="44"/>
          <w:szCs w:val="44"/>
        </w:rPr>
      </w:pPr>
      <w:r>
        <w:rPr>
          <w:rFonts w:ascii="方正小标宋简体" w:eastAsia="方正小标宋简体" w:hint="eastAsia"/>
          <w:sz w:val="44"/>
          <w:szCs w:val="44"/>
        </w:rPr>
        <w:t>广东省高等教育学会高等教育研究</w:t>
      </w:r>
    </w:p>
    <w:p w:rsidR="00070A3F" w:rsidRDefault="0063298A">
      <w:pPr>
        <w:pStyle w:val="1"/>
        <w:snapToGrid w:val="0"/>
        <w:spacing w:line="640" w:lineRule="exact"/>
        <w:ind w:leftChars="0" w:left="0"/>
        <w:jc w:val="center"/>
        <w:rPr>
          <w:rFonts w:ascii="方正小标宋简体" w:eastAsia="方正小标宋简体"/>
          <w:sz w:val="44"/>
          <w:szCs w:val="44"/>
        </w:rPr>
      </w:pPr>
      <w:r>
        <w:rPr>
          <w:rFonts w:ascii="方正小标宋简体" w:eastAsia="方正小标宋简体" w:hint="eastAsia"/>
          <w:sz w:val="44"/>
          <w:szCs w:val="44"/>
        </w:rPr>
        <w:t>优秀成果奖评选办法</w:t>
      </w:r>
    </w:p>
    <w:p w:rsidR="00070A3F" w:rsidRDefault="00070A3F">
      <w:pPr>
        <w:spacing w:line="560" w:lineRule="exact"/>
        <w:rPr>
          <w:rFonts w:ascii="仿宋_GB2312" w:eastAsia="仿宋_GB2312"/>
          <w:b/>
          <w:bCs/>
          <w:color w:val="000000"/>
          <w:sz w:val="30"/>
        </w:rPr>
      </w:pPr>
    </w:p>
    <w:p w:rsidR="00070A3F" w:rsidRDefault="0063298A">
      <w:pPr>
        <w:numPr>
          <w:ilvl w:val="0"/>
          <w:numId w:val="1"/>
        </w:numPr>
        <w:spacing w:line="560" w:lineRule="exact"/>
        <w:jc w:val="center"/>
        <w:rPr>
          <w:rFonts w:ascii="黑体" w:eastAsia="黑体" w:hAnsi="DFKai-SB"/>
          <w:bCs/>
          <w:sz w:val="32"/>
          <w:szCs w:val="32"/>
        </w:rPr>
      </w:pPr>
      <w:r>
        <w:rPr>
          <w:rFonts w:ascii="黑体" w:eastAsia="黑体" w:hAnsi="DFKai-SB" w:hint="eastAsia"/>
          <w:bCs/>
          <w:sz w:val="32"/>
          <w:szCs w:val="32"/>
        </w:rPr>
        <w:t xml:space="preserve"> </w:t>
      </w:r>
      <w:r>
        <w:rPr>
          <w:rFonts w:ascii="黑体" w:eastAsia="黑体" w:hAnsi="DFKai-SB" w:hint="eastAsia"/>
          <w:bCs/>
          <w:sz w:val="32"/>
          <w:szCs w:val="32"/>
        </w:rPr>
        <w:t>总则</w:t>
      </w:r>
    </w:p>
    <w:p w:rsidR="00070A3F" w:rsidRDefault="00070A3F">
      <w:pPr>
        <w:numPr>
          <w:ilvl w:val="255"/>
          <w:numId w:val="0"/>
        </w:numPr>
        <w:spacing w:line="560" w:lineRule="exact"/>
        <w:rPr>
          <w:rFonts w:ascii="黑体" w:eastAsia="黑体" w:hAnsi="DFKai-SB"/>
          <w:bCs/>
          <w:sz w:val="32"/>
          <w:szCs w:val="32"/>
        </w:rPr>
      </w:pPr>
    </w:p>
    <w:p w:rsidR="00070A3F" w:rsidRDefault="0063298A">
      <w:pPr>
        <w:spacing w:line="560" w:lineRule="exact"/>
        <w:rPr>
          <w:rFonts w:ascii="仿宋_GB2312" w:eastAsia="仿宋_GB2312" w:hAnsi="DFKai-SB"/>
          <w:sz w:val="32"/>
          <w:szCs w:val="28"/>
        </w:rPr>
      </w:pPr>
      <w:r>
        <w:rPr>
          <w:rFonts w:ascii="黑体" w:eastAsia="黑体" w:hAnsi="DFKai-SB" w:hint="eastAsia"/>
          <w:bCs/>
          <w:sz w:val="32"/>
          <w:szCs w:val="32"/>
        </w:rPr>
        <w:t xml:space="preserve">    </w:t>
      </w:r>
      <w:r>
        <w:rPr>
          <w:rFonts w:ascii="黑体" w:eastAsia="黑体" w:hAnsi="DFKai-SB" w:hint="eastAsia"/>
          <w:bCs/>
          <w:sz w:val="32"/>
          <w:szCs w:val="32"/>
        </w:rPr>
        <w:t>第一条</w:t>
      </w:r>
      <w:r>
        <w:rPr>
          <w:rFonts w:ascii="黑体" w:eastAsia="黑体" w:hAnsi="DFKai-SB" w:hint="eastAsia"/>
          <w:bCs/>
          <w:sz w:val="32"/>
          <w:szCs w:val="32"/>
        </w:rPr>
        <w:t xml:space="preserve">  </w:t>
      </w:r>
      <w:r>
        <w:rPr>
          <w:rFonts w:ascii="仿宋_GB2312" w:eastAsia="仿宋_GB2312" w:hAnsi="DFKai-SB" w:hint="eastAsia"/>
          <w:sz w:val="32"/>
          <w:szCs w:val="28"/>
        </w:rPr>
        <w:t>为奖励在高等教育研究中作出突出贡献的集体和个人，充分调动和发挥广大高等教育工作者开展高等教育理论与实践研究的积极性、主动性和创造性，助力我省高等教育研究向更高水平、更高质量发展，设立广东省高等教育学会高等教育研究优秀成果奖，并制定本奖评选办法。</w:t>
      </w:r>
    </w:p>
    <w:p w:rsidR="00070A3F" w:rsidRDefault="0063298A">
      <w:p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第二条</w:t>
      </w:r>
      <w:r>
        <w:rPr>
          <w:rFonts w:ascii="黑体" w:eastAsia="黑体" w:hAnsi="DFKai-SB" w:hint="eastAsia"/>
          <w:bCs/>
          <w:sz w:val="32"/>
          <w:szCs w:val="32"/>
        </w:rPr>
        <w:t xml:space="preserve">  </w:t>
      </w:r>
      <w:r>
        <w:rPr>
          <w:rFonts w:ascii="仿宋_GB2312" w:eastAsia="仿宋_GB2312" w:hAnsi="DFKai-SB" w:hint="eastAsia"/>
          <w:sz w:val="32"/>
          <w:szCs w:val="28"/>
        </w:rPr>
        <w:t>高等教育研究成果是指围绕高等教育改革发展及人才培养的理论与实践问题开展研究，且已在公开出版物上发表、在正规出版社出版发行的学术论文、学术著作，以及在一定层级和范围得到认可和采用的研究报告等。</w:t>
      </w:r>
    </w:p>
    <w:p w:rsidR="00070A3F" w:rsidRDefault="0063298A">
      <w:p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第三条</w:t>
      </w:r>
      <w:r>
        <w:rPr>
          <w:rFonts w:ascii="黑体" w:eastAsia="黑体" w:hAnsi="DFKai-SB" w:hint="eastAsia"/>
          <w:bCs/>
          <w:sz w:val="32"/>
          <w:szCs w:val="32"/>
        </w:rPr>
        <w:t xml:space="preserve">  </w:t>
      </w:r>
      <w:r>
        <w:rPr>
          <w:rFonts w:ascii="仿宋_GB2312" w:eastAsia="仿宋_GB2312" w:hAnsi="DFKai-SB" w:hint="eastAsia"/>
          <w:sz w:val="32"/>
          <w:szCs w:val="28"/>
        </w:rPr>
        <w:t>参评成果必须坚持正确的政治方向和学术规范，具有较高的学术水平、理论价值或应用价值，具有较强的原创性或创新性，不侵犯他人知识产权。</w:t>
      </w:r>
    </w:p>
    <w:p w:rsidR="00070A3F" w:rsidRDefault="0063298A">
      <w:p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第四条</w:t>
      </w:r>
      <w:r>
        <w:rPr>
          <w:rFonts w:ascii="黑体" w:eastAsia="黑体" w:hAnsi="DFKai-SB" w:hint="eastAsia"/>
          <w:bCs/>
          <w:sz w:val="32"/>
          <w:szCs w:val="32"/>
        </w:rPr>
        <w:t xml:space="preserve"> </w:t>
      </w:r>
      <w:r>
        <w:rPr>
          <w:rFonts w:ascii="仿宋_GB2312" w:eastAsia="仿宋_GB2312" w:hAnsi="DFKai-SB" w:hint="eastAsia"/>
          <w:sz w:val="32"/>
          <w:szCs w:val="28"/>
        </w:rPr>
        <w:t xml:space="preserve"> </w:t>
      </w:r>
      <w:r>
        <w:rPr>
          <w:rFonts w:ascii="仿宋_GB2312" w:eastAsia="仿宋_GB2312" w:hAnsi="DFKai-SB" w:hint="eastAsia"/>
          <w:sz w:val="32"/>
          <w:szCs w:val="28"/>
        </w:rPr>
        <w:t>本奖评选坚持“百花齐放、百家争鸣”的方针，坚持公平、公正、公开的原则。</w:t>
      </w:r>
    </w:p>
    <w:p w:rsidR="00071192" w:rsidRDefault="00071192">
      <w:pPr>
        <w:spacing w:line="560" w:lineRule="exact"/>
        <w:ind w:firstLineChars="200" w:firstLine="640"/>
        <w:rPr>
          <w:rFonts w:ascii="仿宋_GB2312" w:eastAsia="仿宋_GB2312" w:hAnsi="DFKai-SB" w:hint="eastAsia"/>
          <w:sz w:val="32"/>
          <w:szCs w:val="28"/>
        </w:rPr>
      </w:pPr>
    </w:p>
    <w:p w:rsidR="00070A3F" w:rsidRDefault="0063298A">
      <w:pPr>
        <w:widowControl/>
        <w:numPr>
          <w:ilvl w:val="255"/>
          <w:numId w:val="0"/>
        </w:numPr>
        <w:spacing w:line="560" w:lineRule="exact"/>
        <w:jc w:val="center"/>
        <w:rPr>
          <w:rFonts w:ascii="黑体" w:eastAsia="黑体" w:hAnsi="DFKai-SB"/>
          <w:bCs/>
          <w:sz w:val="32"/>
          <w:szCs w:val="32"/>
        </w:rPr>
      </w:pPr>
      <w:r>
        <w:rPr>
          <w:rFonts w:ascii="黑体" w:eastAsia="黑体" w:hAnsi="DFKai-SB" w:hint="eastAsia"/>
          <w:bCs/>
          <w:sz w:val="32"/>
          <w:szCs w:val="32"/>
        </w:rPr>
        <w:t>第二章</w:t>
      </w:r>
      <w:r>
        <w:rPr>
          <w:rFonts w:ascii="黑体" w:eastAsia="黑体" w:hAnsi="DFKai-SB" w:hint="eastAsia"/>
          <w:bCs/>
          <w:sz w:val="32"/>
          <w:szCs w:val="32"/>
        </w:rPr>
        <w:t xml:space="preserve">  </w:t>
      </w:r>
      <w:r>
        <w:rPr>
          <w:rFonts w:ascii="黑体" w:eastAsia="黑体" w:hAnsi="DFKai-SB" w:hint="eastAsia"/>
          <w:bCs/>
          <w:sz w:val="32"/>
          <w:szCs w:val="32"/>
        </w:rPr>
        <w:t>申报条件</w:t>
      </w:r>
    </w:p>
    <w:p w:rsidR="00070A3F" w:rsidRDefault="00070A3F">
      <w:pPr>
        <w:widowControl/>
        <w:numPr>
          <w:ilvl w:val="255"/>
          <w:numId w:val="0"/>
        </w:numPr>
        <w:spacing w:line="560" w:lineRule="exact"/>
        <w:rPr>
          <w:rFonts w:ascii="黑体" w:eastAsia="黑体" w:hAnsi="DFKai-SB"/>
          <w:bCs/>
          <w:sz w:val="32"/>
          <w:szCs w:val="32"/>
        </w:rPr>
      </w:pPr>
    </w:p>
    <w:p w:rsidR="00070A3F" w:rsidRDefault="0063298A">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DFKai-SB" w:hint="eastAsia"/>
          <w:bCs/>
          <w:sz w:val="32"/>
          <w:szCs w:val="32"/>
        </w:rPr>
        <w:lastRenderedPageBreak/>
        <w:t>第五条</w:t>
      </w:r>
      <w:r>
        <w:rPr>
          <w:rFonts w:ascii="黑体" w:eastAsia="黑体" w:hAnsi="DFKai-SB" w:hint="eastAsia"/>
          <w:bCs/>
          <w:sz w:val="32"/>
          <w:szCs w:val="32"/>
        </w:rPr>
        <w:t xml:space="preserve">  </w:t>
      </w:r>
      <w:r>
        <w:rPr>
          <w:rFonts w:ascii="仿宋_GB2312" w:eastAsia="仿宋_GB2312" w:hAnsi="仿宋_GB2312" w:cs="仿宋_GB2312"/>
          <w:sz w:val="32"/>
          <w:szCs w:val="32"/>
        </w:rPr>
        <w:t>申报成果必须是申报人为主体完成</w:t>
      </w:r>
      <w:r>
        <w:rPr>
          <w:rFonts w:ascii="仿宋_GB2312" w:eastAsia="仿宋_GB2312" w:hAnsi="仿宋_GB2312" w:cs="仿宋_GB2312" w:hint="eastAsia"/>
          <w:sz w:val="32"/>
          <w:szCs w:val="32"/>
        </w:rPr>
        <w:t>的成果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个人独立完成的成果限报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项，与他人合作完成的成果可增报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项（须由第一作者或前三名作者联合申报）。</w:t>
      </w:r>
    </w:p>
    <w:p w:rsidR="00070A3F" w:rsidRDefault="0063298A">
      <w:pPr>
        <w:spacing w:line="560" w:lineRule="exact"/>
        <w:ind w:firstLineChars="200" w:firstLine="640"/>
        <w:rPr>
          <w:rFonts w:ascii="黑体" w:eastAsia="仿宋_GB2312" w:hAnsi="DFKai-SB"/>
          <w:bCs/>
          <w:sz w:val="32"/>
          <w:szCs w:val="32"/>
        </w:rPr>
      </w:pPr>
      <w:r>
        <w:rPr>
          <w:rFonts w:ascii="黑体" w:eastAsia="黑体" w:hAnsi="DFKai-SB" w:hint="eastAsia"/>
          <w:bCs/>
          <w:sz w:val="32"/>
          <w:szCs w:val="32"/>
        </w:rPr>
        <w:t>第六条</w:t>
      </w:r>
      <w:r>
        <w:rPr>
          <w:rFonts w:ascii="黑体" w:eastAsia="黑体" w:hAnsi="DFKai-SB" w:hint="eastAsia"/>
          <w:bCs/>
          <w:sz w:val="32"/>
          <w:szCs w:val="32"/>
        </w:rPr>
        <w:t xml:space="preserve">  </w:t>
      </w:r>
      <w:r>
        <w:rPr>
          <w:rFonts w:ascii="仿宋_GB2312" w:eastAsia="仿宋_GB2312" w:hAnsi="DFKai-SB" w:hint="eastAsia"/>
          <w:sz w:val="32"/>
          <w:szCs w:val="28"/>
        </w:rPr>
        <w:t>参评成果形式分为著作类、论文类和研究报告类。著作类包括高等教育学术专著、编著、译著、工具书、古籍整理等，但不包括教材；论文类包括在公开出版的报刊上发表的高等教育学术论文；研究报告类包括得到县（市、区）以上党委、政府负责人及其职能部门的批示认可和采用的高等教育调研报告、咨询报告等。</w:t>
      </w:r>
    </w:p>
    <w:p w:rsidR="00070A3F" w:rsidRDefault="0063298A">
      <w:p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第七条</w:t>
      </w:r>
      <w:r>
        <w:rPr>
          <w:rFonts w:ascii="仿宋_GB2312" w:eastAsia="仿宋_GB2312" w:hAnsi="DFKai-SB" w:hint="eastAsia"/>
          <w:sz w:val="32"/>
          <w:szCs w:val="28"/>
        </w:rPr>
        <w:t xml:space="preserve">  </w:t>
      </w:r>
      <w:r>
        <w:rPr>
          <w:rFonts w:ascii="仿宋_GB2312" w:eastAsia="仿宋_GB2312" w:hAnsi="DFKai-SB" w:hint="eastAsia"/>
          <w:sz w:val="32"/>
          <w:szCs w:val="28"/>
        </w:rPr>
        <w:t>有下列情形之一的，不得申报高等教育研究优秀成果奖：</w:t>
      </w:r>
    </w:p>
    <w:p w:rsidR="00070A3F" w:rsidRDefault="0063298A">
      <w:pPr>
        <w:spacing w:line="560" w:lineRule="exact"/>
        <w:ind w:firstLineChars="200" w:firstLine="640"/>
        <w:rPr>
          <w:rFonts w:ascii="仿宋_GB2312" w:eastAsia="仿宋_GB2312" w:hAnsi="DFKai-SB"/>
          <w:sz w:val="32"/>
          <w:szCs w:val="28"/>
        </w:rPr>
      </w:pPr>
      <w:r>
        <w:rPr>
          <w:rFonts w:ascii="仿宋_GB2312" w:eastAsia="仿宋_GB2312" w:hAnsi="DFKai-SB" w:hint="eastAsia"/>
          <w:sz w:val="32"/>
          <w:szCs w:val="28"/>
        </w:rPr>
        <w:t>（一）已获得省部级以上</w:t>
      </w:r>
      <w:r>
        <w:rPr>
          <w:rFonts w:ascii="仿宋_GB2312" w:eastAsia="仿宋_GB2312" w:hAnsi="DFKai-SB" w:hint="eastAsia"/>
          <w:sz w:val="32"/>
          <w:szCs w:val="28"/>
        </w:rPr>
        <w:t>、</w:t>
      </w:r>
      <w:r>
        <w:rPr>
          <w:rFonts w:ascii="仿宋_GB2312" w:eastAsia="仿宋_GB2312" w:hAnsi="DFKai-SB" w:hint="eastAsia"/>
          <w:sz w:val="32"/>
          <w:szCs w:val="28"/>
        </w:rPr>
        <w:t>中国高等教育学会研究成果奖励的成果；</w:t>
      </w:r>
    </w:p>
    <w:p w:rsidR="00070A3F" w:rsidRDefault="0063298A">
      <w:pPr>
        <w:spacing w:line="560" w:lineRule="exact"/>
        <w:ind w:firstLineChars="200" w:firstLine="640"/>
        <w:rPr>
          <w:rFonts w:ascii="仿宋_GB2312" w:eastAsia="仿宋_GB2312" w:hAnsi="DFKai-SB"/>
          <w:sz w:val="32"/>
          <w:szCs w:val="28"/>
        </w:rPr>
      </w:pPr>
      <w:r>
        <w:rPr>
          <w:rFonts w:ascii="仿宋_GB2312" w:eastAsia="仿宋_GB2312" w:hAnsi="DFKai-SB" w:hint="eastAsia"/>
          <w:sz w:val="32"/>
          <w:szCs w:val="28"/>
        </w:rPr>
        <w:t>（二）违反学术规范或者著作权存在争议的成果；</w:t>
      </w:r>
    </w:p>
    <w:p w:rsidR="00070A3F" w:rsidRDefault="0063298A">
      <w:pPr>
        <w:spacing w:line="560" w:lineRule="exact"/>
        <w:ind w:firstLineChars="200" w:firstLine="640"/>
        <w:rPr>
          <w:rFonts w:ascii="仿宋_GB2312" w:eastAsia="仿宋_GB2312" w:hAnsi="DFKai-SB"/>
          <w:sz w:val="32"/>
          <w:szCs w:val="28"/>
        </w:rPr>
      </w:pPr>
      <w:r>
        <w:rPr>
          <w:rFonts w:ascii="仿宋_GB2312" w:eastAsia="仿宋_GB2312" w:hAnsi="DFKai-SB" w:hint="eastAsia"/>
          <w:sz w:val="32"/>
          <w:szCs w:val="28"/>
        </w:rPr>
        <w:t>（三）电子出版物；</w:t>
      </w:r>
    </w:p>
    <w:p w:rsidR="00070A3F" w:rsidRDefault="0063298A">
      <w:pPr>
        <w:spacing w:line="560" w:lineRule="exact"/>
        <w:ind w:firstLineChars="200" w:firstLine="640"/>
        <w:rPr>
          <w:rFonts w:ascii="仿宋_GB2312" w:eastAsia="仿宋_GB2312" w:hAnsi="DFKai-SB"/>
          <w:sz w:val="32"/>
          <w:szCs w:val="28"/>
        </w:rPr>
      </w:pPr>
      <w:r>
        <w:rPr>
          <w:rFonts w:ascii="仿宋_GB2312" w:eastAsia="仿宋_GB2312" w:hAnsi="DFKai-SB" w:hint="eastAsia"/>
          <w:sz w:val="32"/>
          <w:szCs w:val="28"/>
        </w:rPr>
        <w:t>（四）论文集、教材、教辅材料、文艺作品、新闻报道、年鉴、大事记；</w:t>
      </w:r>
    </w:p>
    <w:p w:rsidR="00070A3F" w:rsidRDefault="0063298A">
      <w:pPr>
        <w:spacing w:line="560" w:lineRule="exact"/>
        <w:ind w:firstLineChars="200" w:firstLine="640"/>
        <w:rPr>
          <w:rFonts w:ascii="仿宋_GB2312" w:eastAsia="仿宋_GB2312" w:hAnsi="DFKai-SB"/>
          <w:sz w:val="32"/>
          <w:szCs w:val="28"/>
        </w:rPr>
      </w:pPr>
      <w:r>
        <w:rPr>
          <w:rFonts w:ascii="仿宋_GB2312" w:eastAsia="仿宋_GB2312" w:hAnsi="DFKai-SB"/>
          <w:sz w:val="32"/>
          <w:szCs w:val="28"/>
        </w:rPr>
        <w:t>（五）未解密的涉密成果。</w:t>
      </w:r>
    </w:p>
    <w:p w:rsidR="00070A3F" w:rsidRDefault="00070A3F">
      <w:pPr>
        <w:spacing w:line="560" w:lineRule="exact"/>
        <w:ind w:firstLineChars="200" w:firstLine="640"/>
        <w:rPr>
          <w:rFonts w:ascii="仿宋_GB2312" w:eastAsia="仿宋_GB2312" w:hAnsi="DFKai-SB"/>
          <w:sz w:val="32"/>
          <w:szCs w:val="28"/>
        </w:rPr>
      </w:pPr>
    </w:p>
    <w:p w:rsidR="00070A3F" w:rsidRDefault="00070A3F">
      <w:pPr>
        <w:spacing w:line="560" w:lineRule="exact"/>
        <w:ind w:firstLineChars="200" w:firstLine="640"/>
        <w:rPr>
          <w:rFonts w:ascii="仿宋_GB2312" w:eastAsia="仿宋_GB2312" w:hAnsi="DFKai-SB"/>
          <w:sz w:val="32"/>
          <w:szCs w:val="28"/>
        </w:rPr>
      </w:pPr>
    </w:p>
    <w:p w:rsidR="00070A3F" w:rsidRDefault="0063298A">
      <w:pPr>
        <w:numPr>
          <w:ilvl w:val="255"/>
          <w:numId w:val="0"/>
        </w:numPr>
        <w:spacing w:line="560" w:lineRule="exact"/>
        <w:jc w:val="center"/>
        <w:rPr>
          <w:rFonts w:ascii="黑体" w:eastAsia="黑体" w:hAnsi="DFKai-SB"/>
          <w:bCs/>
          <w:sz w:val="32"/>
          <w:szCs w:val="32"/>
        </w:rPr>
      </w:pPr>
      <w:r>
        <w:rPr>
          <w:rFonts w:ascii="黑体" w:eastAsia="黑体" w:hAnsi="DFKai-SB" w:hint="eastAsia"/>
          <w:bCs/>
          <w:sz w:val="32"/>
          <w:szCs w:val="32"/>
        </w:rPr>
        <w:t>第三章</w:t>
      </w:r>
      <w:r>
        <w:rPr>
          <w:rFonts w:ascii="黑体" w:eastAsia="黑体" w:hAnsi="DFKai-SB" w:hint="eastAsia"/>
          <w:bCs/>
          <w:sz w:val="32"/>
          <w:szCs w:val="32"/>
        </w:rPr>
        <w:t xml:space="preserve">  </w:t>
      </w:r>
      <w:r>
        <w:rPr>
          <w:rFonts w:ascii="黑体" w:eastAsia="黑体" w:hAnsi="DFKai-SB" w:hint="eastAsia"/>
          <w:bCs/>
          <w:sz w:val="32"/>
          <w:szCs w:val="32"/>
        </w:rPr>
        <w:t>申报组织</w:t>
      </w:r>
    </w:p>
    <w:p w:rsidR="00070A3F" w:rsidRDefault="00070A3F">
      <w:pPr>
        <w:numPr>
          <w:ilvl w:val="255"/>
          <w:numId w:val="0"/>
        </w:numPr>
        <w:spacing w:line="560" w:lineRule="exact"/>
        <w:jc w:val="center"/>
        <w:rPr>
          <w:rFonts w:ascii="黑体" w:eastAsia="黑体" w:hAnsi="DFKai-SB"/>
          <w:bCs/>
          <w:sz w:val="32"/>
          <w:szCs w:val="32"/>
        </w:rPr>
      </w:pPr>
    </w:p>
    <w:p w:rsidR="00070A3F" w:rsidRDefault="0063298A">
      <w:pPr>
        <w:numPr>
          <w:ilvl w:val="255"/>
          <w:numId w:val="0"/>
        </w:num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第八条</w:t>
      </w:r>
      <w:r>
        <w:rPr>
          <w:rFonts w:ascii="仿宋_GB2312" w:eastAsia="仿宋_GB2312" w:hAnsi="DFKai-SB" w:hint="eastAsia"/>
          <w:sz w:val="32"/>
          <w:szCs w:val="28"/>
        </w:rPr>
        <w:t xml:space="preserve">  </w:t>
      </w:r>
      <w:r>
        <w:rPr>
          <w:rFonts w:ascii="仿宋_GB2312" w:eastAsia="仿宋_GB2312" w:hAnsi="DFKai-SB" w:hint="eastAsia"/>
          <w:sz w:val="32"/>
          <w:szCs w:val="28"/>
        </w:rPr>
        <w:t>本奖</w:t>
      </w:r>
      <w:r>
        <w:rPr>
          <w:rFonts w:ascii="仿宋_GB2312" w:eastAsia="仿宋_GB2312" w:hAnsi="DFKai-SB"/>
          <w:sz w:val="32"/>
          <w:szCs w:val="28"/>
        </w:rPr>
        <w:t>每</w:t>
      </w:r>
      <w:r>
        <w:rPr>
          <w:rFonts w:ascii="仿宋_GB2312" w:eastAsia="仿宋_GB2312" w:hAnsi="DFKai-SB" w:hint="eastAsia"/>
          <w:sz w:val="32"/>
          <w:szCs w:val="28"/>
        </w:rPr>
        <w:t>两</w:t>
      </w:r>
      <w:r>
        <w:rPr>
          <w:rFonts w:ascii="仿宋_GB2312" w:eastAsia="仿宋_GB2312" w:hAnsi="DFKai-SB"/>
          <w:sz w:val="32"/>
          <w:szCs w:val="28"/>
        </w:rPr>
        <w:t>年评选一次</w:t>
      </w:r>
      <w:r>
        <w:rPr>
          <w:rFonts w:ascii="仿宋_GB2312" w:eastAsia="仿宋_GB2312" w:hAnsi="DFKai-SB" w:hint="eastAsia"/>
          <w:sz w:val="32"/>
          <w:szCs w:val="28"/>
        </w:rPr>
        <w:t>，由广东省高等教育学会颁发获奖证书并给予适当奖励。</w:t>
      </w:r>
    </w:p>
    <w:p w:rsidR="00070A3F" w:rsidRDefault="0063298A">
      <w:p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lastRenderedPageBreak/>
        <w:t>第九条</w:t>
      </w:r>
      <w:r>
        <w:rPr>
          <w:rFonts w:ascii="黑体" w:eastAsia="黑体" w:hAnsi="DFKai-SB" w:hint="eastAsia"/>
          <w:bCs/>
          <w:sz w:val="32"/>
          <w:szCs w:val="32"/>
        </w:rPr>
        <w:t xml:space="preserve">  </w:t>
      </w:r>
      <w:r>
        <w:rPr>
          <w:rFonts w:ascii="仿宋_GB2312" w:eastAsia="仿宋_GB2312" w:hAnsi="DFKai-SB" w:hint="eastAsia"/>
          <w:sz w:val="32"/>
          <w:szCs w:val="28"/>
        </w:rPr>
        <w:t>省内高校、有关研究机构、本会分支机构等单位和个人均可申报。实行限额申报，由各相关单位根据申报名额进行初评后按所分配名额上报，鼓励跨学科研究成果申报。</w:t>
      </w:r>
    </w:p>
    <w:p w:rsidR="00070A3F" w:rsidRDefault="00070A3F">
      <w:pPr>
        <w:spacing w:line="560" w:lineRule="exact"/>
        <w:ind w:firstLineChars="200" w:firstLine="640"/>
        <w:rPr>
          <w:rFonts w:ascii="仿宋_GB2312" w:eastAsia="仿宋_GB2312" w:hAnsi="DFKai-SB"/>
          <w:sz w:val="32"/>
          <w:szCs w:val="28"/>
        </w:rPr>
      </w:pPr>
    </w:p>
    <w:p w:rsidR="00070A3F" w:rsidRDefault="0063298A">
      <w:pPr>
        <w:spacing w:line="560" w:lineRule="exact"/>
        <w:jc w:val="center"/>
        <w:rPr>
          <w:rFonts w:ascii="黑体" w:eastAsia="黑体" w:hAnsi="DFKai-SB"/>
          <w:bCs/>
          <w:sz w:val="32"/>
          <w:szCs w:val="32"/>
        </w:rPr>
      </w:pPr>
      <w:r>
        <w:rPr>
          <w:rFonts w:ascii="黑体" w:eastAsia="黑体" w:hAnsi="DFKai-SB"/>
          <w:bCs/>
          <w:sz w:val="32"/>
          <w:szCs w:val="32"/>
        </w:rPr>
        <w:t>第</w:t>
      </w:r>
      <w:r>
        <w:rPr>
          <w:rFonts w:ascii="黑体" w:eastAsia="黑体" w:hAnsi="DFKai-SB" w:hint="eastAsia"/>
          <w:bCs/>
          <w:sz w:val="32"/>
          <w:szCs w:val="32"/>
        </w:rPr>
        <w:t>四章</w:t>
      </w:r>
      <w:r>
        <w:rPr>
          <w:rFonts w:ascii="黑体" w:eastAsia="黑体" w:hAnsi="DFKai-SB" w:hint="eastAsia"/>
          <w:bCs/>
          <w:sz w:val="32"/>
          <w:szCs w:val="32"/>
        </w:rPr>
        <w:t xml:space="preserve">  </w:t>
      </w:r>
      <w:r>
        <w:rPr>
          <w:rFonts w:ascii="黑体" w:eastAsia="黑体" w:hAnsi="DFKai-SB"/>
          <w:bCs/>
          <w:sz w:val="32"/>
          <w:szCs w:val="32"/>
        </w:rPr>
        <w:t>等</w:t>
      </w:r>
      <w:r>
        <w:rPr>
          <w:rFonts w:ascii="黑体" w:eastAsia="黑体" w:hAnsi="DFKai-SB" w:hint="eastAsia"/>
          <w:bCs/>
          <w:sz w:val="32"/>
          <w:szCs w:val="32"/>
        </w:rPr>
        <w:t>级标准</w:t>
      </w:r>
    </w:p>
    <w:p w:rsidR="00070A3F" w:rsidRDefault="00070A3F">
      <w:pPr>
        <w:spacing w:line="560" w:lineRule="exact"/>
        <w:ind w:firstLineChars="200" w:firstLine="640"/>
        <w:jc w:val="center"/>
        <w:rPr>
          <w:rFonts w:ascii="仿宋_GB2312" w:eastAsia="仿宋_GB2312" w:hAnsi="DFKai-SB"/>
          <w:sz w:val="32"/>
          <w:szCs w:val="28"/>
        </w:rPr>
      </w:pPr>
    </w:p>
    <w:p w:rsidR="00070A3F" w:rsidRDefault="0063298A">
      <w:p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第十条</w:t>
      </w:r>
      <w:r>
        <w:rPr>
          <w:rFonts w:ascii="仿宋_GB2312" w:eastAsia="仿宋_GB2312" w:hAnsi="DFKai-SB" w:hint="eastAsia"/>
          <w:sz w:val="32"/>
          <w:szCs w:val="28"/>
        </w:rPr>
        <w:t xml:space="preserve">  </w:t>
      </w:r>
      <w:r>
        <w:rPr>
          <w:rFonts w:ascii="仿宋_GB2312" w:eastAsia="仿宋_GB2312" w:hAnsi="DFKai-SB" w:hint="eastAsia"/>
          <w:sz w:val="32"/>
          <w:szCs w:val="28"/>
        </w:rPr>
        <w:t>本奖常设一等奖、二等奖、三等奖。</w:t>
      </w:r>
    </w:p>
    <w:p w:rsidR="00070A3F" w:rsidRDefault="0063298A">
      <w:pPr>
        <w:numPr>
          <w:ilvl w:val="255"/>
          <w:numId w:val="0"/>
        </w:numPr>
        <w:spacing w:line="560" w:lineRule="exact"/>
        <w:ind w:firstLineChars="200" w:firstLine="640"/>
        <w:rPr>
          <w:rFonts w:ascii="仿宋_GB2312" w:eastAsia="仿宋_GB2312"/>
          <w:sz w:val="32"/>
          <w:szCs w:val="32"/>
        </w:rPr>
      </w:pPr>
      <w:r>
        <w:rPr>
          <w:rFonts w:ascii="黑体" w:eastAsia="黑体" w:hAnsi="DFKai-SB" w:hint="eastAsia"/>
          <w:bCs/>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本奖一等奖，不超过参评成果的</w:t>
      </w:r>
      <w:r>
        <w:rPr>
          <w:rFonts w:ascii="仿宋_GB2312" w:eastAsia="仿宋_GB2312" w:hint="eastAsia"/>
          <w:sz w:val="32"/>
          <w:szCs w:val="32"/>
        </w:rPr>
        <w:t>10%</w:t>
      </w:r>
      <w:r>
        <w:rPr>
          <w:rFonts w:ascii="仿宋_GB2312" w:eastAsia="仿宋_GB2312" w:hint="eastAsia"/>
          <w:sz w:val="32"/>
          <w:szCs w:val="32"/>
        </w:rPr>
        <w:t>。在理论和实践上有创新，有相当的学术价值和社会价值，在国内或省内有较大的影响或者对实际工作有重大作用，得到学术界和高等教育工作者高度评价。</w:t>
      </w:r>
    </w:p>
    <w:p w:rsidR="00070A3F" w:rsidRDefault="0063298A">
      <w:pPr>
        <w:numPr>
          <w:ilvl w:val="255"/>
          <w:numId w:val="0"/>
        </w:numPr>
        <w:spacing w:line="560" w:lineRule="exact"/>
        <w:ind w:firstLineChars="200" w:firstLine="640"/>
        <w:rPr>
          <w:rFonts w:ascii="仿宋_GB2312" w:eastAsia="仿宋_GB2312"/>
          <w:sz w:val="32"/>
          <w:szCs w:val="32"/>
        </w:rPr>
      </w:pPr>
      <w:r>
        <w:rPr>
          <w:rFonts w:ascii="黑体" w:eastAsia="黑体" w:hAnsi="DFKai-SB" w:hint="eastAsia"/>
          <w:bCs/>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本奖二等奖，不超过参评成果的</w:t>
      </w:r>
      <w:r>
        <w:rPr>
          <w:rFonts w:ascii="仿宋_GB2312" w:eastAsia="仿宋_GB2312" w:hint="eastAsia"/>
          <w:sz w:val="32"/>
          <w:szCs w:val="32"/>
        </w:rPr>
        <w:t>15%</w:t>
      </w:r>
      <w:r>
        <w:rPr>
          <w:rFonts w:ascii="仿宋_GB2312" w:eastAsia="仿宋_GB2312" w:hint="eastAsia"/>
          <w:sz w:val="32"/>
          <w:szCs w:val="32"/>
        </w:rPr>
        <w:t>。在思想观点上有新意，或在他人的研究基础上有新的结论；对单位或区域相关工作有一定的影响，对实际工作有较强的指导作用。</w:t>
      </w:r>
      <w:bookmarkStart w:id="0" w:name="_GoBack"/>
      <w:bookmarkEnd w:id="0"/>
    </w:p>
    <w:p w:rsidR="00070A3F" w:rsidRDefault="0063298A">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DFKai-SB" w:hint="eastAsia"/>
          <w:bCs/>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本奖三等奖，不超过参评成果的</w:t>
      </w:r>
      <w:r>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hAnsi="仿宋_GB2312" w:cs="仿宋_GB2312" w:hint="eastAsia"/>
          <w:sz w:val="32"/>
          <w:szCs w:val="32"/>
        </w:rPr>
        <w:t>在已有研究基础上形成新的见解，对某一具体问题的解决具有一定的参考和借鉴作用，对实际工作具有一定的影响。</w:t>
      </w:r>
    </w:p>
    <w:p w:rsidR="00070A3F" w:rsidRDefault="00070A3F">
      <w:pPr>
        <w:numPr>
          <w:ilvl w:val="255"/>
          <w:numId w:val="0"/>
        </w:numPr>
        <w:spacing w:line="560" w:lineRule="exact"/>
        <w:ind w:firstLineChars="200" w:firstLine="640"/>
        <w:rPr>
          <w:rFonts w:ascii="仿宋_GB2312" w:eastAsia="仿宋_GB2312" w:hAnsi="仿宋_GB2312" w:cs="仿宋_GB2312"/>
          <w:sz w:val="32"/>
          <w:szCs w:val="32"/>
        </w:rPr>
      </w:pPr>
    </w:p>
    <w:p w:rsidR="00070A3F" w:rsidRDefault="0063298A">
      <w:pPr>
        <w:widowControl/>
        <w:numPr>
          <w:ilvl w:val="255"/>
          <w:numId w:val="0"/>
        </w:numPr>
        <w:spacing w:line="560" w:lineRule="exact"/>
        <w:jc w:val="center"/>
        <w:rPr>
          <w:rFonts w:ascii="黑体" w:eastAsia="黑体" w:hAnsi="DFKai-SB"/>
          <w:bCs/>
          <w:sz w:val="32"/>
          <w:szCs w:val="32"/>
        </w:rPr>
      </w:pPr>
      <w:r>
        <w:rPr>
          <w:rFonts w:ascii="黑体" w:eastAsia="黑体" w:hAnsi="DFKai-SB" w:hint="eastAsia"/>
          <w:bCs/>
          <w:sz w:val="32"/>
          <w:szCs w:val="32"/>
        </w:rPr>
        <w:t>第五章</w:t>
      </w:r>
      <w:r>
        <w:rPr>
          <w:rFonts w:ascii="黑体" w:eastAsia="黑体" w:hAnsi="DFKai-SB" w:hint="eastAsia"/>
          <w:bCs/>
          <w:sz w:val="32"/>
          <w:szCs w:val="32"/>
        </w:rPr>
        <w:t xml:space="preserve">  </w:t>
      </w:r>
      <w:r>
        <w:rPr>
          <w:rFonts w:ascii="黑体" w:eastAsia="黑体" w:hAnsi="DFKai-SB" w:hint="eastAsia"/>
          <w:bCs/>
          <w:sz w:val="32"/>
          <w:szCs w:val="32"/>
        </w:rPr>
        <w:t>评审程</w:t>
      </w:r>
      <w:r>
        <w:rPr>
          <w:rFonts w:ascii="黑体" w:eastAsia="黑体" w:hAnsi="DFKai-SB" w:hint="eastAsia"/>
          <w:bCs/>
          <w:sz w:val="32"/>
          <w:szCs w:val="32"/>
        </w:rPr>
        <w:t>序</w:t>
      </w:r>
    </w:p>
    <w:p w:rsidR="00070A3F" w:rsidRDefault="00070A3F">
      <w:pPr>
        <w:widowControl/>
        <w:numPr>
          <w:ilvl w:val="255"/>
          <w:numId w:val="0"/>
        </w:numPr>
        <w:spacing w:line="560" w:lineRule="exact"/>
        <w:rPr>
          <w:rFonts w:ascii="黑体" w:eastAsia="黑体" w:hAnsi="DFKai-SB"/>
          <w:bCs/>
          <w:sz w:val="32"/>
          <w:szCs w:val="32"/>
        </w:rPr>
      </w:pPr>
    </w:p>
    <w:p w:rsidR="00070A3F" w:rsidRDefault="0063298A">
      <w:pPr>
        <w:widowControl/>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DFKai-SB" w:hint="eastAsia"/>
          <w:bCs/>
          <w:sz w:val="32"/>
          <w:szCs w:val="32"/>
        </w:rPr>
        <w:t>第十四条</w:t>
      </w:r>
      <w:r>
        <w:rPr>
          <w:rFonts w:ascii="黑体" w:eastAsia="黑体" w:hAnsi="DFKai-SB" w:hint="eastAsia"/>
          <w:bCs/>
          <w:sz w:val="32"/>
          <w:szCs w:val="32"/>
        </w:rPr>
        <w:t xml:space="preserve">  </w:t>
      </w:r>
      <w:r>
        <w:rPr>
          <w:rFonts w:ascii="仿宋_GB2312" w:eastAsia="仿宋_GB2312" w:hAnsi="仿宋_GB2312" w:cs="仿宋_GB2312"/>
          <w:sz w:val="32"/>
          <w:szCs w:val="32"/>
        </w:rPr>
        <w:t>参评</w:t>
      </w:r>
      <w:r>
        <w:rPr>
          <w:rFonts w:ascii="仿宋_GB2312" w:eastAsia="仿宋_GB2312" w:hAnsi="仿宋_GB2312" w:cs="仿宋_GB2312" w:hint="eastAsia"/>
          <w:sz w:val="32"/>
          <w:szCs w:val="32"/>
        </w:rPr>
        <w:t>实行集体或</w:t>
      </w:r>
      <w:r>
        <w:rPr>
          <w:rFonts w:ascii="仿宋_GB2312" w:eastAsia="仿宋_GB2312" w:hAnsi="仿宋_GB2312" w:cs="仿宋_GB2312"/>
          <w:sz w:val="32"/>
          <w:szCs w:val="32"/>
        </w:rPr>
        <w:t>个人申报，所在单位按限额进行</w:t>
      </w:r>
      <w:r>
        <w:rPr>
          <w:rFonts w:ascii="仿宋_GB2312" w:eastAsia="仿宋_GB2312" w:hAnsi="仿宋_GB2312" w:cs="仿宋_GB2312" w:hint="eastAsia"/>
          <w:sz w:val="32"/>
          <w:szCs w:val="32"/>
        </w:rPr>
        <w:t>初评后</w:t>
      </w:r>
      <w:r>
        <w:rPr>
          <w:rFonts w:ascii="仿宋_GB2312" w:eastAsia="仿宋_GB2312" w:hAnsi="仿宋_GB2312" w:cs="仿宋_GB2312"/>
          <w:sz w:val="32"/>
          <w:szCs w:val="32"/>
        </w:rPr>
        <w:t>推荐。</w:t>
      </w:r>
      <w:r>
        <w:rPr>
          <w:rFonts w:ascii="仿宋_GB2312" w:eastAsia="仿宋_GB2312" w:hAnsi="仿宋_GB2312" w:cs="仿宋_GB2312" w:hint="eastAsia"/>
          <w:sz w:val="32"/>
          <w:szCs w:val="32"/>
        </w:rPr>
        <w:t>所在单位对推荐的成果要给予审查意见。</w:t>
      </w:r>
    </w:p>
    <w:p w:rsidR="00070A3F" w:rsidRDefault="0063298A">
      <w:pPr>
        <w:widowControl/>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仿宋_GB2312"/>
          <w:sz w:val="32"/>
          <w:szCs w:val="32"/>
        </w:rPr>
        <w:lastRenderedPageBreak/>
        <w:t>第十</w:t>
      </w:r>
      <w:r>
        <w:rPr>
          <w:rFonts w:ascii="黑体" w:eastAsia="黑体" w:hAnsi="黑体" w:cs="仿宋_GB2312" w:hint="eastAsia"/>
          <w:sz w:val="32"/>
          <w:szCs w:val="32"/>
        </w:rPr>
        <w:t>五</w:t>
      </w:r>
      <w:r>
        <w:rPr>
          <w:rFonts w:ascii="黑体" w:eastAsia="黑体" w:hAnsi="黑体" w:cs="仿宋_GB2312"/>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学会根据各单位申报推荐，组织评审委员会进行评审并形成一、二、三等奖建议名单</w:t>
      </w:r>
      <w:r>
        <w:rPr>
          <w:rFonts w:ascii="仿宋_GB2312" w:eastAsia="仿宋_GB2312" w:hAnsi="仿宋_GB2312" w:cs="仿宋_GB2312"/>
          <w:sz w:val="32"/>
          <w:szCs w:val="32"/>
        </w:rPr>
        <w:t>，经学会高等教育研究优秀成果奖评</w:t>
      </w:r>
      <w:r>
        <w:rPr>
          <w:rFonts w:ascii="仿宋_GB2312" w:eastAsia="仿宋_GB2312" w:hAnsi="仿宋_GB2312" w:cs="仿宋_GB2312" w:hint="eastAsia"/>
          <w:sz w:val="32"/>
          <w:szCs w:val="32"/>
        </w:rPr>
        <w:t>选</w:t>
      </w:r>
      <w:r>
        <w:rPr>
          <w:rFonts w:ascii="仿宋_GB2312" w:eastAsia="仿宋_GB2312" w:hAnsi="仿宋_GB2312" w:cs="仿宋_GB2312"/>
          <w:sz w:val="32"/>
          <w:szCs w:val="32"/>
        </w:rPr>
        <w:t>领导小组核准后</w:t>
      </w:r>
      <w:r>
        <w:rPr>
          <w:rFonts w:ascii="仿宋_GB2312" w:eastAsia="仿宋_GB2312" w:hAnsi="仿宋_GB2312" w:cs="仿宋_GB2312" w:hint="eastAsia"/>
          <w:sz w:val="32"/>
          <w:szCs w:val="32"/>
        </w:rPr>
        <w:t>予以</w:t>
      </w:r>
      <w:r>
        <w:rPr>
          <w:rFonts w:ascii="仿宋_GB2312" w:eastAsia="仿宋_GB2312" w:hAnsi="仿宋_GB2312" w:cs="仿宋_GB2312"/>
          <w:sz w:val="32"/>
          <w:szCs w:val="32"/>
        </w:rPr>
        <w:t>公示。</w:t>
      </w:r>
      <w:r>
        <w:rPr>
          <w:rFonts w:ascii="仿宋_GB2312" w:eastAsia="仿宋_GB2312" w:hAnsi="仿宋_GB2312" w:cs="仿宋_GB2312" w:hint="eastAsia"/>
          <w:sz w:val="32"/>
          <w:szCs w:val="32"/>
        </w:rPr>
        <w:t>公示无异议的，确认评奖等次；公示有异议的，组织核实情况后做相应处理。</w:t>
      </w:r>
    </w:p>
    <w:p w:rsidR="00070A3F" w:rsidRDefault="00070A3F">
      <w:pPr>
        <w:widowControl/>
        <w:snapToGrid w:val="0"/>
        <w:spacing w:line="560" w:lineRule="exact"/>
        <w:jc w:val="left"/>
        <w:rPr>
          <w:rFonts w:ascii="仿宋_GB2312" w:eastAsia="仿宋_GB2312" w:hAnsi="仿宋_GB2312" w:cs="仿宋_GB2312"/>
          <w:sz w:val="32"/>
          <w:szCs w:val="32"/>
        </w:rPr>
      </w:pPr>
    </w:p>
    <w:p w:rsidR="00070A3F" w:rsidRDefault="0063298A">
      <w:pPr>
        <w:widowControl/>
        <w:numPr>
          <w:ilvl w:val="255"/>
          <w:numId w:val="0"/>
        </w:numPr>
        <w:spacing w:line="560" w:lineRule="exact"/>
        <w:jc w:val="center"/>
        <w:rPr>
          <w:rFonts w:ascii="黑体" w:eastAsia="黑体" w:hAnsi="DFKai-SB"/>
          <w:bCs/>
          <w:sz w:val="32"/>
          <w:szCs w:val="32"/>
        </w:rPr>
      </w:pPr>
      <w:r>
        <w:rPr>
          <w:rFonts w:ascii="黑体" w:eastAsia="黑体" w:hAnsi="DFKai-SB" w:hint="eastAsia"/>
          <w:bCs/>
          <w:sz w:val="32"/>
          <w:szCs w:val="32"/>
        </w:rPr>
        <w:t>第六章</w:t>
      </w:r>
      <w:r>
        <w:rPr>
          <w:rFonts w:ascii="黑体" w:eastAsia="黑体" w:hAnsi="DFKai-SB" w:hint="eastAsia"/>
          <w:bCs/>
          <w:sz w:val="32"/>
          <w:szCs w:val="32"/>
        </w:rPr>
        <w:t xml:space="preserve">  </w:t>
      </w:r>
      <w:r>
        <w:rPr>
          <w:rFonts w:ascii="黑体" w:eastAsia="黑体" w:hAnsi="DFKai-SB" w:hint="eastAsia"/>
          <w:bCs/>
          <w:sz w:val="32"/>
          <w:szCs w:val="32"/>
        </w:rPr>
        <w:t>附则</w:t>
      </w:r>
    </w:p>
    <w:p w:rsidR="00070A3F" w:rsidRDefault="0063298A">
      <w:pPr>
        <w:widowControl/>
        <w:numPr>
          <w:ilvl w:val="255"/>
          <w:numId w:val="0"/>
        </w:numPr>
        <w:spacing w:line="560" w:lineRule="exact"/>
        <w:rPr>
          <w:rFonts w:ascii="黑体" w:eastAsia="黑体" w:hAnsi="DFKai-SB"/>
          <w:bCs/>
          <w:sz w:val="32"/>
          <w:szCs w:val="32"/>
        </w:rPr>
      </w:pPr>
      <w:r>
        <w:rPr>
          <w:rFonts w:ascii="黑体" w:eastAsia="黑体" w:hAnsi="DFKai-SB" w:hint="eastAsia"/>
          <w:bCs/>
          <w:sz w:val="32"/>
          <w:szCs w:val="32"/>
        </w:rPr>
        <w:t xml:space="preserve">   </w:t>
      </w:r>
    </w:p>
    <w:p w:rsidR="00070A3F" w:rsidRDefault="0063298A">
      <w:pPr>
        <w:widowControl/>
        <w:numPr>
          <w:ilvl w:val="255"/>
          <w:numId w:val="0"/>
        </w:num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第十六条</w:t>
      </w:r>
      <w:r>
        <w:rPr>
          <w:rFonts w:ascii="黑体" w:eastAsia="黑体" w:hAnsi="DFKai-SB" w:hint="eastAsia"/>
          <w:bCs/>
          <w:sz w:val="32"/>
          <w:szCs w:val="32"/>
        </w:rPr>
        <w:t xml:space="preserve">  </w:t>
      </w:r>
      <w:r>
        <w:rPr>
          <w:rFonts w:ascii="仿宋_GB2312" w:eastAsia="仿宋_GB2312" w:hAnsi="DFKai-SB" w:hint="eastAsia"/>
          <w:sz w:val="32"/>
          <w:szCs w:val="28"/>
        </w:rPr>
        <w:t>对通过伪造材料、弄虚作假、剽窃他人成果等违法违纪违规手段而申报、骗取奖励的，一经查实，取消评审资格；在公示期内查实的取消其获奖资格；在获奖后查实的收回其获奖证书和奖金。</w:t>
      </w:r>
    </w:p>
    <w:p w:rsidR="00070A3F" w:rsidRDefault="0063298A">
      <w:pPr>
        <w:widowControl/>
        <w:numPr>
          <w:ilvl w:val="255"/>
          <w:numId w:val="0"/>
        </w:num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第十七条</w:t>
      </w:r>
      <w:r>
        <w:rPr>
          <w:rFonts w:ascii="仿宋_GB2312" w:eastAsia="仿宋_GB2312" w:hAnsi="DFKai-SB" w:hint="eastAsia"/>
          <w:sz w:val="32"/>
          <w:szCs w:val="28"/>
        </w:rPr>
        <w:t xml:space="preserve">  </w:t>
      </w:r>
      <w:r>
        <w:rPr>
          <w:rFonts w:ascii="仿宋_GB2312" w:eastAsia="仿宋_GB2312" w:hAnsi="DFKai-SB" w:hint="eastAsia"/>
          <w:sz w:val="32"/>
          <w:szCs w:val="28"/>
        </w:rPr>
        <w:t>本办法解释权属广东省高等教育学会</w:t>
      </w:r>
      <w:r>
        <w:rPr>
          <w:rFonts w:ascii="仿宋_GB2312" w:eastAsia="仿宋_GB2312" w:hAnsi="仿宋_GB2312" w:cs="仿宋_GB2312"/>
          <w:sz w:val="32"/>
          <w:szCs w:val="32"/>
        </w:rPr>
        <w:t>高等教育研究优秀成果奖评</w:t>
      </w:r>
      <w:r>
        <w:rPr>
          <w:rFonts w:ascii="仿宋_GB2312" w:eastAsia="仿宋_GB2312" w:hAnsi="仿宋_GB2312" w:cs="仿宋_GB2312" w:hint="eastAsia"/>
          <w:sz w:val="32"/>
          <w:szCs w:val="32"/>
        </w:rPr>
        <w:t>选</w:t>
      </w:r>
      <w:r>
        <w:rPr>
          <w:rFonts w:ascii="仿宋_GB2312" w:eastAsia="仿宋_GB2312" w:hAnsi="仿宋_GB2312" w:cs="仿宋_GB2312"/>
          <w:sz w:val="32"/>
          <w:szCs w:val="32"/>
        </w:rPr>
        <w:t>领导小组</w:t>
      </w:r>
      <w:r>
        <w:rPr>
          <w:rFonts w:ascii="仿宋_GB2312" w:eastAsia="仿宋_GB2312" w:hAnsi="DFKai-SB" w:hint="eastAsia"/>
          <w:sz w:val="32"/>
          <w:szCs w:val="28"/>
        </w:rPr>
        <w:t>。</w:t>
      </w:r>
    </w:p>
    <w:p w:rsidR="00070A3F" w:rsidRDefault="0063298A">
      <w:pPr>
        <w:widowControl/>
        <w:numPr>
          <w:ilvl w:val="255"/>
          <w:numId w:val="0"/>
        </w:numPr>
        <w:spacing w:line="560" w:lineRule="exact"/>
        <w:ind w:firstLineChars="200" w:firstLine="640"/>
        <w:rPr>
          <w:rFonts w:ascii="仿宋_GB2312" w:eastAsia="仿宋_GB2312" w:hAnsi="DFKai-SB"/>
          <w:sz w:val="32"/>
          <w:szCs w:val="28"/>
        </w:rPr>
      </w:pPr>
      <w:r>
        <w:rPr>
          <w:rFonts w:ascii="黑体" w:eastAsia="黑体" w:hAnsi="DFKai-SB" w:hint="eastAsia"/>
          <w:bCs/>
          <w:sz w:val="32"/>
          <w:szCs w:val="32"/>
        </w:rPr>
        <w:t>第十八条</w:t>
      </w:r>
      <w:r>
        <w:rPr>
          <w:rFonts w:ascii="仿宋_GB2312" w:eastAsia="仿宋_GB2312" w:hAnsi="DFKai-SB" w:hint="eastAsia"/>
          <w:sz w:val="32"/>
          <w:szCs w:val="28"/>
        </w:rPr>
        <w:t xml:space="preserve">  </w:t>
      </w:r>
      <w:r>
        <w:rPr>
          <w:rFonts w:ascii="仿宋_GB2312" w:eastAsia="仿宋_GB2312" w:hAnsi="DFKai-SB" w:hint="eastAsia"/>
          <w:sz w:val="32"/>
          <w:szCs w:val="28"/>
        </w:rPr>
        <w:t>本办法自印发之日起施行。</w:t>
      </w:r>
    </w:p>
    <w:p w:rsidR="00070A3F" w:rsidRDefault="00070A3F"/>
    <w:sectPr w:rsidR="00070A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8A" w:rsidRDefault="0063298A" w:rsidP="00071192">
      <w:r>
        <w:separator/>
      </w:r>
    </w:p>
  </w:endnote>
  <w:endnote w:type="continuationSeparator" w:id="0">
    <w:p w:rsidR="0063298A" w:rsidRDefault="0063298A" w:rsidP="0007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DFKai-SB">
    <w:altName w:val="Microsoft JhengHei Light"/>
    <w:charset w:val="88"/>
    <w:family w:val="script"/>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8A" w:rsidRDefault="0063298A" w:rsidP="00071192">
      <w:r>
        <w:separator/>
      </w:r>
    </w:p>
  </w:footnote>
  <w:footnote w:type="continuationSeparator" w:id="0">
    <w:p w:rsidR="0063298A" w:rsidRDefault="0063298A" w:rsidP="00071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C3F74"/>
    <w:multiLevelType w:val="singleLevel"/>
    <w:tmpl w:val="2C2C3F74"/>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TlkZGFhMzNlYWNlZGUyN2FlMThiOTE4YmU3NmIifQ=="/>
  </w:docVars>
  <w:rsids>
    <w:rsidRoot w:val="00070A3F"/>
    <w:rsid w:val="00070A3F"/>
    <w:rsid w:val="00071192"/>
    <w:rsid w:val="0063298A"/>
    <w:rsid w:val="4FFB0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C48D9"/>
  <w15:docId w15:val="{2357603C-3F50-416A-A956-403AB755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leftChars="200" w:left="480"/>
    </w:pPr>
    <w:rPr>
      <w:rFonts w:eastAsia="Times New Roman"/>
    </w:rPr>
  </w:style>
  <w:style w:type="paragraph" w:styleId="a3">
    <w:name w:val="header"/>
    <w:basedOn w:val="a"/>
    <w:link w:val="a4"/>
    <w:rsid w:val="000711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71192"/>
    <w:rPr>
      <w:rFonts w:ascii="Times New Roman" w:eastAsia="宋体" w:hAnsi="Times New Roman" w:cs="Times New Roman"/>
      <w:kern w:val="2"/>
      <w:sz w:val="18"/>
      <w:szCs w:val="18"/>
    </w:rPr>
  </w:style>
  <w:style w:type="paragraph" w:styleId="a5">
    <w:name w:val="footer"/>
    <w:basedOn w:val="a"/>
    <w:link w:val="a6"/>
    <w:rsid w:val="00071192"/>
    <w:pPr>
      <w:tabs>
        <w:tab w:val="center" w:pos="4153"/>
        <w:tab w:val="right" w:pos="8306"/>
      </w:tabs>
      <w:snapToGrid w:val="0"/>
      <w:jc w:val="left"/>
    </w:pPr>
    <w:rPr>
      <w:sz w:val="18"/>
      <w:szCs w:val="18"/>
    </w:rPr>
  </w:style>
  <w:style w:type="character" w:customStyle="1" w:styleId="a6">
    <w:name w:val="页脚 字符"/>
    <w:basedOn w:val="a0"/>
    <w:link w:val="a5"/>
    <w:rsid w:val="0007119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934940350</dc:creator>
  <cp:lastModifiedBy>A</cp:lastModifiedBy>
  <cp:revision>2</cp:revision>
  <dcterms:created xsi:type="dcterms:W3CDTF">2022-07-11T07:25:00Z</dcterms:created>
  <dcterms:modified xsi:type="dcterms:W3CDTF">2022-07-18T08:22:00Z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CA9F20417236411C9DF17B4B4D6CA822</vt:lpwstr>
  </property>
</Properties>
</file>