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ind w:left="0" w:leftChars="0" w:firstLine="0" w:firstLineChars="0"/>
        <w:jc w:val="both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b/>
          <w:bCs/>
          <w:sz w:val="48"/>
          <w:szCs w:val="44"/>
          <w:lang w:eastAsia="zh-CN"/>
        </w:rPr>
      </w:pPr>
      <w:r>
        <w:rPr>
          <w:rFonts w:hint="eastAsia"/>
          <w:b/>
          <w:bCs/>
          <w:sz w:val="48"/>
          <w:szCs w:val="44"/>
          <w:lang w:eastAsia="zh-CN"/>
        </w:rPr>
        <w:t>广州华立学院档案管理系统</w:t>
      </w:r>
    </w:p>
    <w:p>
      <w:pPr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eastAsia="zh-CN"/>
        </w:rPr>
        <w:t>—兼职档案员操作流程</w:t>
      </w:r>
    </w:p>
    <w:p>
      <w:pPr>
        <w:jc w:val="center"/>
        <w:rPr>
          <w:rFonts w:hint="eastAsia"/>
          <w:b/>
          <w:bCs/>
          <w:sz w:val="48"/>
          <w:szCs w:val="44"/>
          <w:lang w:eastAsia="zh-CN"/>
        </w:rPr>
      </w:pPr>
    </w:p>
    <w:p>
      <w:pPr>
        <w:ind w:left="0" w:leftChars="0" w:firstLine="0" w:firstLineChars="0"/>
        <w:jc w:val="both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bookmarkStart w:id="38" w:name="_GoBack"/>
      <w:bookmarkEnd w:id="38"/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/>
        <w:jc w:val="center"/>
        <w:rPr>
          <w:rFonts w:hint="eastAsia" w:ascii="宋体" w:hAnsi="宋体" w:eastAsia="宋体" w:cs="宋体"/>
          <w:b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kern w:val="0"/>
          <w:sz w:val="32"/>
          <w:szCs w:val="32"/>
        </w:rPr>
        <w:t>编制单位</w:t>
      </w:r>
    </w:p>
    <w:tbl>
      <w:tblPr>
        <w:tblStyle w:val="19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8"/>
        <w:gridCol w:w="1006"/>
        <w:gridCol w:w="1007"/>
        <w:gridCol w:w="981"/>
        <w:gridCol w:w="1434"/>
        <w:gridCol w:w="30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1078" w:type="dxa"/>
            <w:vAlign w:val="center"/>
          </w:tcPr>
          <w:p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2"/>
              </w:rPr>
              <w:t>总页数</w:t>
            </w:r>
          </w:p>
        </w:tc>
        <w:tc>
          <w:tcPr>
            <w:tcW w:w="1006" w:type="dxa"/>
            <w:vAlign w:val="center"/>
          </w:tcPr>
          <w:p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/>
              <w:jc w:val="center"/>
              <w:rPr>
                <w:rFonts w:hint="eastAsia" w:ascii="宋体" w:hAnsi="宋体" w:eastAsia="宋体" w:cs="宋体"/>
                <w:sz w:val="24"/>
                <w:szCs w:val="22"/>
              </w:rPr>
            </w:pPr>
            <w:r>
              <w:rPr>
                <w:rFonts w:hint="eastAsia" w:ascii="宋体" w:hAnsi="宋体" w:cs="宋体"/>
                <w:sz w:val="24"/>
                <w:szCs w:val="22"/>
                <w:lang w:val="en-US" w:eastAsia="zh-CN"/>
              </w:rPr>
              <w:t>31</w:t>
            </w:r>
            <w:r>
              <w:rPr>
                <w:rFonts w:hint="eastAsia" w:ascii="宋体" w:hAnsi="宋体" w:eastAsia="宋体" w:cs="宋体"/>
                <w:sz w:val="24"/>
                <w:szCs w:val="22"/>
              </w:rPr>
              <w:t>页</w:t>
            </w:r>
          </w:p>
        </w:tc>
        <w:tc>
          <w:tcPr>
            <w:tcW w:w="1007" w:type="dxa"/>
            <w:vAlign w:val="center"/>
          </w:tcPr>
          <w:p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/>
              <w:jc w:val="center"/>
              <w:rPr>
                <w:rFonts w:hint="eastAsia" w:ascii="宋体" w:hAnsi="宋体" w:eastAsia="宋体" w:cs="宋体"/>
                <w:sz w:val="24"/>
                <w:szCs w:val="22"/>
              </w:rPr>
            </w:pPr>
            <w:r>
              <w:rPr>
                <w:rFonts w:hint="eastAsia" w:ascii="宋体" w:hAnsi="宋体" w:eastAsia="宋体" w:cs="宋体"/>
                <w:sz w:val="24"/>
                <w:szCs w:val="22"/>
              </w:rPr>
              <w:t>正文</w:t>
            </w:r>
          </w:p>
        </w:tc>
        <w:tc>
          <w:tcPr>
            <w:tcW w:w="981" w:type="dxa"/>
            <w:vAlign w:val="center"/>
          </w:tcPr>
          <w:p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/>
              <w:jc w:val="center"/>
              <w:rPr>
                <w:rFonts w:hint="default" w:ascii="宋体" w:hAnsi="宋体" w:eastAsia="宋体" w:cs="宋体"/>
                <w:sz w:val="24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2"/>
                <w:lang w:val="en-US" w:eastAsia="zh-CN"/>
              </w:rPr>
              <w:t>29页</w:t>
            </w:r>
          </w:p>
        </w:tc>
        <w:tc>
          <w:tcPr>
            <w:tcW w:w="1434" w:type="dxa"/>
            <w:vAlign w:val="center"/>
          </w:tcPr>
          <w:p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/>
              <w:ind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2"/>
              </w:rPr>
              <w:t>生效日期</w:t>
            </w:r>
          </w:p>
        </w:tc>
        <w:tc>
          <w:tcPr>
            <w:tcW w:w="3016" w:type="dxa"/>
            <w:vAlign w:val="center"/>
          </w:tcPr>
          <w:p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/>
              <w:jc w:val="center"/>
              <w:rPr>
                <w:rFonts w:hint="default" w:ascii="宋体" w:hAnsi="宋体" w:eastAsia="宋体" w:cs="宋体"/>
                <w:sz w:val="24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2"/>
                <w:lang w:val="en-US" w:eastAsia="zh-CN"/>
              </w:rPr>
              <w:t>2024.06.03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1" w:hRule="atLeast"/>
          <w:jc w:val="center"/>
        </w:trPr>
        <w:tc>
          <w:tcPr>
            <w:tcW w:w="1078" w:type="dxa"/>
            <w:vAlign w:val="center"/>
          </w:tcPr>
          <w:p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2"/>
              </w:rPr>
              <w:t>编制</w:t>
            </w:r>
          </w:p>
        </w:tc>
        <w:tc>
          <w:tcPr>
            <w:tcW w:w="2994" w:type="dxa"/>
            <w:gridSpan w:val="3"/>
            <w:vAlign w:val="center"/>
          </w:tcPr>
          <w:p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/>
              <w:jc w:val="center"/>
              <w:rPr>
                <w:rFonts w:hint="eastAsia" w:ascii="宋体" w:hAnsi="宋体" w:eastAsia="宋体" w:cs="宋体"/>
                <w:sz w:val="24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2"/>
                <w:lang w:eastAsia="zh-CN"/>
              </w:rPr>
              <w:t>同略科技有限公司</w:t>
            </w:r>
          </w:p>
        </w:tc>
        <w:tc>
          <w:tcPr>
            <w:tcW w:w="1434" w:type="dxa"/>
            <w:vAlign w:val="center"/>
          </w:tcPr>
          <w:p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2"/>
                <w:lang w:eastAsia="zh-CN"/>
              </w:rPr>
              <w:t>批准</w:t>
            </w:r>
          </w:p>
        </w:tc>
        <w:tc>
          <w:tcPr>
            <w:tcW w:w="3016" w:type="dxa"/>
            <w:vAlign w:val="center"/>
          </w:tcPr>
          <w:p>
            <w:pPr>
              <w:pStyle w:val="2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/>
              <w:jc w:val="center"/>
              <w:rPr>
                <w:rFonts w:hint="eastAsia" w:ascii="宋体" w:hAnsi="宋体" w:eastAsia="宋体" w:cs="宋体"/>
                <w:sz w:val="24"/>
                <w:szCs w:val="22"/>
                <w:lang w:eastAsia="zh-CN"/>
              </w:rPr>
            </w:pPr>
          </w:p>
        </w:tc>
      </w:tr>
    </w:tbl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5349"/>
        <w15:color w:val="DBDBDB"/>
        <w:docPartObj>
          <w:docPartGallery w:val="Table of Contents"/>
          <w:docPartUnique/>
        </w:docPartObj>
      </w:sdtPr>
      <w:sdtEndPr>
        <w:rPr>
          <w:rFonts w:hint="eastAsia" w:eastAsia="宋体" w:asciiTheme="minorAscii" w:hAnsiTheme="minorAscii" w:cstheme="minorBidi"/>
          <w:b/>
          <w:kern w:val="2"/>
          <w:sz w:val="28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5"/>
            <w:tabs>
              <w:tab w:val="right" w:leader="dot" w:pos="974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TOC \o "1-2" \h \u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_Toc29715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ascii="宋体" w:hAnsi="宋体" w:cs="宋体"/>
              <w:lang w:val="en-US" w:eastAsia="zh-CN"/>
            </w:rPr>
            <w:t xml:space="preserve">第一章 </w:t>
          </w:r>
          <w:r>
            <w:rPr>
              <w:rFonts w:hint="eastAsia"/>
              <w:lang w:val="en-US" w:eastAsia="zh-CN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_Toc29715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5"/>
            <w:tabs>
              <w:tab w:val="right" w:leader="dot" w:pos="974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_Toc18144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第二章 档案业务平台</w:t>
          </w:r>
          <w:r>
            <w:tab/>
          </w:r>
          <w:r>
            <w:fldChar w:fldCharType="begin"/>
          </w:r>
          <w:r>
            <w:instrText xml:space="preserve"> PAGEREF _Toc18144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_Toc5887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t xml:space="preserve">2.1. </w:t>
          </w:r>
          <w:r>
            <w:rPr>
              <w:rFonts w:hint="eastAsia"/>
              <w:lang w:val="en-US" w:eastAsia="zh-CN"/>
            </w:rPr>
            <w:t>资料录入</w:t>
          </w:r>
          <w:r>
            <w:tab/>
          </w:r>
          <w:r>
            <w:fldChar w:fldCharType="begin"/>
          </w:r>
          <w:r>
            <w:instrText xml:space="preserve"> PAGEREF _Toc5887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_Toc24515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eastAsia="宋体" w:asciiTheme="minorAscii" w:hAnsiTheme="minorAscii" w:cstheme="minorBidi"/>
              <w:kern w:val="2"/>
              <w:szCs w:val="24"/>
              <w:lang w:val="en-US" w:eastAsia="zh-CN" w:bidi="ar-SA"/>
            </w:rPr>
            <w:t xml:space="preserve">2.2. </w:t>
          </w:r>
          <w:r>
            <w:rPr>
              <w:rFonts w:hint="eastAsia" w:asciiTheme="minorAscii" w:hAnsiTheme="minorAscii" w:cstheme="minorBidi"/>
              <w:kern w:val="2"/>
              <w:szCs w:val="24"/>
              <w:lang w:val="en-US" w:eastAsia="zh-CN" w:bidi="ar-SA"/>
            </w:rPr>
            <w:t>文件归档</w:t>
          </w:r>
          <w:r>
            <w:tab/>
          </w:r>
          <w:r>
            <w:fldChar w:fldCharType="begin"/>
          </w:r>
          <w:r>
            <w:instrText xml:space="preserve"> PAGEREF _Toc24515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_Toc25090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2.3. </w:t>
          </w:r>
          <w:r>
            <w:rPr>
              <w:rFonts w:hint="eastAsia" w:eastAsia="宋体" w:asciiTheme="minorAscii" w:hAnsiTheme="minorAscii" w:cstheme="minorBidi"/>
              <w:kern w:val="2"/>
              <w:szCs w:val="24"/>
              <w:lang w:val="en-US" w:eastAsia="zh-CN" w:bidi="ar-SA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_Toc25090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_Toc28111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 w:eastAsia="宋体" w:asciiTheme="minorAscii" w:hAnsiTheme="minorAscii" w:cstheme="minorBidi"/>
              <w:kern w:val="2"/>
              <w:szCs w:val="24"/>
              <w:lang w:val="en-US" w:eastAsia="zh-CN" w:bidi="ar-SA"/>
            </w:rPr>
            <w:t xml:space="preserve">2.4. </w:t>
          </w:r>
          <w:r>
            <w:rPr>
              <w:rFonts w:hint="eastAsia"/>
              <w:lang w:val="en-US" w:eastAsia="zh-CN"/>
            </w:rPr>
            <w:t>回收站</w:t>
          </w:r>
          <w:r>
            <w:tab/>
          </w:r>
          <w:r>
            <w:fldChar w:fldCharType="begin"/>
          </w:r>
          <w:r>
            <w:instrText xml:space="preserve"> PAGEREF _Toc28111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_Toc23096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2.5. </w:t>
          </w:r>
          <w:r>
            <w:rPr>
              <w:rFonts w:hint="eastAsia" w:cstheme="minorBidi"/>
              <w:kern w:val="2"/>
              <w:szCs w:val="24"/>
              <w:lang w:val="en-US" w:eastAsia="zh-CN" w:bidi="ar-SA"/>
            </w:rPr>
            <w:t>其他功能</w:t>
          </w:r>
          <w:r>
            <w:tab/>
          </w:r>
          <w:r>
            <w:fldChar w:fldCharType="begin"/>
          </w:r>
          <w:r>
            <w:instrText xml:space="preserve"> PAGEREF _Toc23096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5"/>
            <w:tabs>
              <w:tab w:val="right" w:leader="dot" w:pos="974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_Toc20288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第三章 借阅门户</w:t>
          </w:r>
          <w:r>
            <w:tab/>
          </w:r>
          <w:r>
            <w:fldChar w:fldCharType="begin"/>
          </w:r>
          <w:r>
            <w:instrText xml:space="preserve"> PAGEREF _Toc20288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_Toc17485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3.1. 检索</w:t>
          </w:r>
          <w:r>
            <w:tab/>
          </w:r>
          <w:r>
            <w:fldChar w:fldCharType="begin"/>
          </w:r>
          <w:r>
            <w:instrText xml:space="preserve"> PAGEREF _Toc17485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_Toc8170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3.2. 检索结果操作</w:t>
          </w:r>
          <w:r>
            <w:tab/>
          </w:r>
          <w:r>
            <w:fldChar w:fldCharType="begin"/>
          </w:r>
          <w:r>
            <w:instrText xml:space="preserve"> PAGEREF _Toc8170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_Toc30518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 xml:space="preserve">3.3. </w:t>
          </w:r>
          <w:r>
            <w:rPr>
              <w:rFonts w:hint="eastAsia"/>
              <w:lang w:val="en-US" w:eastAsia="zh-CN"/>
            </w:rPr>
            <w:t>知识地图</w:t>
          </w:r>
          <w:r>
            <w:tab/>
          </w:r>
          <w:r>
            <w:fldChar w:fldCharType="begin"/>
          </w:r>
          <w:r>
            <w:instrText xml:space="preserve"> PAGEREF _Toc30518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_Toc9109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3.4. 借阅车</w:t>
          </w:r>
          <w:r>
            <w:tab/>
          </w:r>
          <w:r>
            <w:fldChar w:fldCharType="begin"/>
          </w:r>
          <w:r>
            <w:instrText xml:space="preserve"> PAGEREF _Toc9109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_Toc30112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 xml:space="preserve">3.5. </w:t>
          </w:r>
          <w:r>
            <w:rPr>
              <w:rFonts w:hint="eastAsia"/>
              <w:lang w:val="en-US" w:eastAsia="zh-CN"/>
            </w:rPr>
            <w:t>线上代查</w:t>
          </w:r>
          <w:r>
            <w:tab/>
          </w:r>
          <w:r>
            <w:fldChar w:fldCharType="begin"/>
          </w:r>
          <w:r>
            <w:instrText xml:space="preserve"> PAGEREF _Toc30112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_Toc28729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3.6. 我的收藏</w:t>
          </w:r>
          <w:r>
            <w:tab/>
          </w:r>
          <w:r>
            <w:fldChar w:fldCharType="begin"/>
          </w:r>
          <w:r>
            <w:instrText xml:space="preserve"> PAGEREF _Toc28729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_Toc2994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3.7. 历史浏览</w:t>
          </w:r>
          <w:r>
            <w:tab/>
          </w:r>
          <w:r>
            <w:fldChar w:fldCharType="begin"/>
          </w:r>
          <w:r>
            <w:instrText xml:space="preserve"> PAGEREF _Toc2994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6"/>
            <w:tabs>
              <w:tab w:val="right" w:leader="dot" w:pos="974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_Toc16166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3.8. 我的借阅单</w:t>
          </w:r>
          <w:r>
            <w:tab/>
          </w:r>
          <w:r>
            <w:fldChar w:fldCharType="begin"/>
          </w:r>
          <w:r>
            <w:instrText xml:space="preserve"> PAGEREF _Toc16166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spacing w:line="240" w:lineRule="auto"/>
            <w:ind w:left="0" w:leftChars="0" w:firstLine="0" w:firstLineChars="0"/>
            <w:jc w:val="both"/>
            <w:rPr>
              <w:rFonts w:hint="eastAsia"/>
              <w:lang w:eastAsia="zh-CN"/>
            </w:rPr>
            <w:sectPr>
              <w:headerReference r:id="rId5" w:type="default"/>
              <w:footerReference r:id="rId6" w:type="default"/>
              <w:pgSz w:w="11906" w:h="16838"/>
              <w:pgMar w:top="1440" w:right="1080" w:bottom="1440" w:left="1080" w:header="851" w:footer="992" w:gutter="0"/>
              <w:pgNumType w:fmt="decimal" w:start="1"/>
              <w:cols w:space="425" w:num="1"/>
              <w:docGrid w:type="lines" w:linePitch="312" w:charSpace="0"/>
            </w:sectPr>
          </w:pPr>
          <w:r>
            <w:rPr>
              <w:rFonts w:hint="eastAsia"/>
              <w:lang w:eastAsia="zh-CN"/>
            </w:rPr>
            <w:fldChar w:fldCharType="end"/>
          </w:r>
        </w:p>
      </w:sdtContent>
    </w:sdt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31" w:firstLine="0" w:firstLineChars="0"/>
        <w:jc w:val="center"/>
        <w:textAlignment w:val="auto"/>
        <w:rPr>
          <w:rFonts w:hint="default" w:ascii="宋体" w:hAnsi="宋体" w:cs="宋体"/>
          <w:lang w:val="en-US" w:eastAsia="zh-CN"/>
        </w:rPr>
      </w:pPr>
      <w:bookmarkStart w:id="0" w:name="_Toc29715"/>
      <w:r>
        <w:rPr>
          <w:rFonts w:hint="eastAsia"/>
          <w:lang w:val="en-US" w:eastAsia="zh-CN"/>
        </w:rPr>
        <w:t>系统登录</w:t>
      </w:r>
      <w:bookmarkEnd w:id="0"/>
    </w:p>
    <w:p>
      <w:pPr>
        <w:spacing w:line="360" w:lineRule="auto"/>
        <w:ind w:firstLine="56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访问</w:t>
      </w:r>
      <w:r>
        <w:rPr>
          <w:rFonts w:hint="eastAsia" w:ascii="宋体" w:hAnsi="宋体" w:cs="宋体"/>
          <w:lang w:eastAsia="zh-CN"/>
        </w:rPr>
        <w:t>数字档案管理</w:t>
      </w:r>
      <w:r>
        <w:rPr>
          <w:rFonts w:hint="eastAsia" w:ascii="宋体" w:hAnsi="宋体" w:eastAsia="宋体" w:cs="宋体"/>
          <w:lang w:eastAsia="zh-CN"/>
        </w:rPr>
        <w:t>系统，首页如</w:t>
      </w:r>
      <w:r>
        <w:rPr>
          <w:rFonts w:hint="eastAsia" w:ascii="宋体" w:hAnsi="宋体" w:cs="宋体"/>
          <w:lang w:eastAsia="zh-CN"/>
        </w:rPr>
        <w:t>下图</w:t>
      </w:r>
      <w:r>
        <w:rPr>
          <w:rFonts w:hint="eastAsia" w:ascii="宋体" w:hAnsi="宋体" w:eastAsia="宋体" w:cs="宋体"/>
          <w:lang w:eastAsia="zh-CN"/>
        </w:rPr>
        <w:t>：输入正确的用户名和密码，点击登陆。</w:t>
      </w:r>
    </w:p>
    <w:p>
      <w:pPr>
        <w:spacing w:line="360" w:lineRule="auto"/>
        <w:ind w:firstLine="56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访问网址</w:t>
      </w:r>
      <w:r>
        <w:rPr>
          <w:rFonts w:hint="eastAsia" w:ascii="宋体" w:hAnsi="宋体" w:eastAsia="宋体" w:cs="宋体"/>
          <w:lang w:eastAsia="zh-CN"/>
        </w:rPr>
        <w:t>：http://10.10.2.105:8080/login</w:t>
      </w:r>
    </w:p>
    <w:p>
      <w:pPr>
        <w:spacing w:line="360" w:lineRule="auto"/>
        <w:ind w:firstLine="56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b/>
          <w:bCs/>
          <w:lang w:val="en-US" w:eastAsia="zh-CN"/>
        </w:rPr>
        <w:t>用户名</w:t>
      </w:r>
      <w:r>
        <w:rPr>
          <w:rFonts w:hint="eastAsia" w:ascii="宋体" w:hAnsi="宋体" w:cs="宋体"/>
          <w:lang w:val="en-US" w:eastAsia="zh-CN"/>
        </w:rPr>
        <w:t>：教职工工号</w:t>
      </w:r>
    </w:p>
    <w:p>
      <w:pPr>
        <w:spacing w:line="360" w:lineRule="auto"/>
        <w:ind w:firstLine="56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初始化密码为</w:t>
      </w:r>
      <w:r>
        <w:rPr>
          <w:rFonts w:hint="eastAsia" w:ascii="宋体" w:hAnsi="宋体" w:eastAsia="宋体" w:cs="宋体"/>
          <w:lang w:val="en-US" w:eastAsia="zh-CN"/>
        </w:rPr>
        <w:t>：</w:t>
      </w:r>
      <w:r>
        <w:rPr>
          <w:rFonts w:hint="eastAsia" w:ascii="宋体" w:hAnsi="宋体" w:eastAsia="宋体" w:cs="宋体"/>
          <w:color w:val="auto"/>
          <w:lang w:val="en-US" w:eastAsia="zh-CN"/>
        </w:rPr>
        <w:t>Hlxy@admin</w:t>
      </w:r>
    </w:p>
    <w:p>
      <w:pPr>
        <w:spacing w:line="360" w:lineRule="auto"/>
        <w:ind w:firstLine="56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备注：为保证账户安全，首次登陆后请修改密码。</w:t>
      </w:r>
    </w:p>
    <w:p>
      <w:pPr>
        <w:jc w:val="center"/>
      </w:pPr>
      <w:r>
        <w:drawing>
          <wp:inline distT="0" distB="0" distL="114300" distR="114300">
            <wp:extent cx="6177280" cy="312420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</w:pPr>
    </w:p>
    <w:p>
      <w:pPr>
        <w:pStyle w:val="12"/>
      </w:pPr>
    </w:p>
    <w:p>
      <w:pPr>
        <w:pStyle w:val="12"/>
        <w:rPr>
          <w:rFonts w:hint="eastAsia"/>
          <w:lang w:eastAsia="zh-CN"/>
        </w:rPr>
      </w:pPr>
    </w:p>
    <w:p>
      <w:pPr>
        <w:pStyle w:val="12"/>
        <w:rPr>
          <w:rFonts w:hint="eastAsia"/>
          <w:lang w:eastAsia="zh-CN"/>
        </w:rPr>
      </w:pPr>
    </w:p>
    <w:p>
      <w:pPr>
        <w:pStyle w:val="12"/>
        <w:rPr>
          <w:rFonts w:hint="eastAsia"/>
          <w:lang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31" w:firstLine="0" w:firstLineChars="0"/>
        <w:jc w:val="center"/>
        <w:textAlignment w:val="auto"/>
        <w:rPr>
          <w:rFonts w:hint="eastAsia"/>
          <w:lang w:val="en-US" w:eastAsia="zh-CN"/>
        </w:rPr>
      </w:pPr>
      <w:bookmarkStart w:id="1" w:name="_Toc24722"/>
      <w:bookmarkStart w:id="2" w:name="_Toc18144"/>
      <w:bookmarkStart w:id="3" w:name="_Toc8284"/>
      <w:r>
        <w:rPr>
          <w:rFonts w:hint="eastAsia"/>
          <w:lang w:val="en-US" w:eastAsia="zh-CN"/>
        </w:rPr>
        <w:t>档案业务平台</w:t>
      </w:r>
      <w:bookmarkEnd w:id="1"/>
      <w:bookmarkEnd w:id="2"/>
      <w:bookmarkEnd w:id="3"/>
    </w:p>
    <w:p>
      <w:pPr>
        <w:pStyle w:val="3"/>
        <w:bidi w:val="0"/>
        <w:rPr>
          <w:rFonts w:hint="default" w:eastAsia="宋体"/>
          <w:lang w:val="en-US" w:eastAsia="zh-CN"/>
        </w:rPr>
      </w:pPr>
      <w:bookmarkStart w:id="4" w:name="_Toc5887"/>
      <w:r>
        <w:rPr>
          <w:rFonts w:hint="eastAsia"/>
          <w:lang w:val="en-US" w:eastAsia="zh-CN"/>
        </w:rPr>
        <w:t>资料录入</w:t>
      </w:r>
      <w:bookmarkEnd w:id="4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有两种方式录入资料，分别为新增条目录入及批量导入</w:t>
      </w:r>
    </w:p>
    <w:p>
      <w:pPr>
        <w:pStyle w:val="4"/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条目录入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点击【文件整理】模块下的【文件接收库】，选中右侧对应的【档案分类节点】，如业务数据档案，点击【新增】按钮</w:t>
      </w:r>
    </w:p>
    <w:p>
      <w:r>
        <w:drawing>
          <wp:inline distT="0" distB="0" distL="114300" distR="114300">
            <wp:extent cx="5215890" cy="2809875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输入题名、年度、保管期限等信息，</w:t>
      </w:r>
      <w:r>
        <w:rPr>
          <w:rFonts w:hint="eastAsia"/>
          <w:color w:val="FF0000"/>
          <w:lang w:val="en-US" w:eastAsia="zh-CN"/>
        </w:rPr>
        <w:t>添加文件</w:t>
      </w:r>
      <w:r>
        <w:rPr>
          <w:rFonts w:hint="eastAsia"/>
          <w:lang w:eastAsia="zh-CN"/>
        </w:rPr>
        <w:t>，点击保存即可，</w:t>
      </w:r>
      <w:r>
        <w:rPr>
          <w:rFonts w:hint="eastAsia"/>
          <w:lang w:val="en-US" w:eastAsia="zh-CN"/>
        </w:rPr>
        <w:t>保存成功后会自动关闭新增窗口。其中【带红色星号】字段为必填。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6178550" cy="2929890"/>
            <wp:effectExtent l="0" t="0" r="317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pStyle w:val="4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批量导入</w:t>
      </w:r>
    </w:p>
    <w:p>
      <w:pPr>
        <w:pStyle w:val="1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选中具体的档案分类，点击【更多】，选择【批量导入】。</w:t>
      </w:r>
    </w:p>
    <w:p>
      <w:pPr>
        <w:pStyle w:val="12"/>
      </w:pPr>
      <w:r>
        <w:drawing>
          <wp:inline distT="0" distB="0" distL="114300" distR="114300">
            <wp:extent cx="5182870" cy="3448685"/>
            <wp:effectExtent l="0" t="0" r="825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</w:pPr>
    </w:p>
    <w:p>
      <w:pPr>
        <w:pStyle w:val="12"/>
      </w:pPr>
    </w:p>
    <w:p>
      <w:pPr>
        <w:pStyle w:val="1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点击【模板下载】，会将表单涉及的字段作为表头下载到本地。</w:t>
      </w:r>
    </w:p>
    <w:p>
      <w:pPr>
        <w:pStyle w:val="12"/>
      </w:pPr>
      <w:r>
        <w:drawing>
          <wp:inline distT="0" distB="0" distL="114300" distR="114300">
            <wp:extent cx="5390515" cy="2776220"/>
            <wp:effectExtent l="0" t="0" r="63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rPr>
          <w:rFonts w:hint="default"/>
          <w:lang w:val="en-US" w:eastAsia="zh-CN"/>
        </w:rPr>
      </w:pPr>
    </w:p>
    <w:p>
      <w:pPr>
        <w:pStyle w:val="1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添加数据，其中表单中的</w:t>
      </w:r>
      <w:r>
        <w:rPr>
          <w:rFonts w:hint="eastAsia"/>
          <w:color w:val="FF0000"/>
          <w:lang w:val="en-US" w:eastAsia="zh-CN"/>
        </w:rPr>
        <w:t>必填字段</w:t>
      </w:r>
      <w:r>
        <w:rPr>
          <w:rFonts w:hint="eastAsia"/>
          <w:lang w:val="en-US" w:eastAsia="zh-CN"/>
        </w:rPr>
        <w:t>均需要填写</w:t>
      </w:r>
    </w:p>
    <w:p>
      <w:pPr>
        <w:pStyle w:val="12"/>
      </w:pPr>
      <w:r>
        <w:drawing>
          <wp:inline distT="0" distB="0" distL="114300" distR="114300">
            <wp:extent cx="6186805" cy="716915"/>
            <wp:effectExtent l="0" t="0" r="444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</w:pPr>
    </w:p>
    <w:p>
      <w:pPr>
        <w:pStyle w:val="12"/>
      </w:pPr>
      <w:r>
        <w:rPr>
          <w:rFonts w:hint="eastAsia"/>
          <w:lang w:val="en-US" w:eastAsia="zh-CN"/>
        </w:rPr>
        <w:t>点击【浏览】，将数据导入</w:t>
      </w:r>
    </w:p>
    <w:p>
      <w:pPr>
        <w:pStyle w:val="12"/>
      </w:pPr>
      <w:r>
        <w:drawing>
          <wp:inline distT="0" distB="0" distL="114300" distR="114300">
            <wp:extent cx="5436235" cy="2725420"/>
            <wp:effectExtent l="0" t="0" r="2540" b="825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12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如有问题，则在匹配结果表单上会显示错误信息</w:t>
      </w:r>
    </w:p>
    <w:p>
      <w:pPr>
        <w:pStyle w:val="12"/>
      </w:pPr>
      <w:r>
        <w:drawing>
          <wp:inline distT="0" distB="0" distL="114300" distR="114300">
            <wp:extent cx="6178550" cy="1579245"/>
            <wp:effectExtent l="0" t="0" r="3175" b="190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</w:pPr>
    </w:p>
    <w:p>
      <w:pPr>
        <w:pStyle w:val="1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档号规则问题</w:t>
      </w:r>
    </w:p>
    <w:p>
      <w:pPr>
        <w:pStyle w:val="12"/>
        <w:ind w:firstLine="977" w:firstLineChars="34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档案号需要和组成档案字段一一对应</w:t>
      </w:r>
    </w:p>
    <w:p>
      <w:pPr>
        <w:pStyle w:val="12"/>
      </w:pPr>
      <w:r>
        <w:drawing>
          <wp:inline distT="0" distB="0" distL="114300" distR="114300">
            <wp:extent cx="6062980" cy="1395730"/>
            <wp:effectExtent l="0" t="0" r="4445" b="444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298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</w:pPr>
      <w:r>
        <w:drawing>
          <wp:inline distT="0" distB="0" distL="114300" distR="114300">
            <wp:extent cx="6185535" cy="1169035"/>
            <wp:effectExtent l="0" t="0" r="5715" b="254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</w:pPr>
    </w:p>
    <w:p>
      <w:pPr>
        <w:pStyle w:val="1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导入成功示例</w:t>
      </w:r>
    </w:p>
    <w:p>
      <w:pPr>
        <w:pStyle w:val="12"/>
        <w:ind w:firstLine="977" w:firstLineChars="34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提示成功后，点击右下角【导入数据】即可将数据导入</w:t>
      </w:r>
    </w:p>
    <w:p>
      <w:pPr>
        <w:pStyle w:val="12"/>
      </w:pPr>
      <w:r>
        <w:drawing>
          <wp:inline distT="0" distB="0" distL="114300" distR="114300">
            <wp:extent cx="5476875" cy="2800985"/>
            <wp:effectExtent l="0" t="0" r="0" b="889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如下所示，新增了一条数据</w:t>
      </w:r>
    </w:p>
    <w:p>
      <w:pPr>
        <w:pStyle w:val="12"/>
      </w:pPr>
      <w:r>
        <w:drawing>
          <wp:inline distT="0" distB="0" distL="114300" distR="114300">
            <wp:extent cx="6183630" cy="1722120"/>
            <wp:effectExtent l="0" t="0" r="7620" b="190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rPr>
          <w:rFonts w:hint="default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5" w:name="_Toc5934"/>
      <w:bookmarkStart w:id="6" w:name="_Toc22395"/>
      <w:bookmarkStart w:id="7" w:name="_文件管理"/>
      <w:r>
        <w:rPr>
          <w:rFonts w:hint="eastAsia"/>
          <w:lang w:eastAsia="zh-CN"/>
        </w:rPr>
        <w:t>批量挂接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场景：存在多条档案数据，需要挂接电子文件</w:t>
      </w:r>
    </w:p>
    <w:p>
      <w:r>
        <w:drawing>
          <wp:inline distT="0" distB="0" distL="114300" distR="114300">
            <wp:extent cx="6182360" cy="1510030"/>
            <wp:effectExtent l="0" t="0" r="8890" b="444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点击【文件整理】模块下的【批量挂接】,点击【网页端挂接】按钮</w:t>
      </w:r>
    </w:p>
    <w:p>
      <w:r>
        <w:drawing>
          <wp:inline distT="0" distB="0" distL="114300" distR="114300">
            <wp:extent cx="5339080" cy="2529205"/>
            <wp:effectExtent l="0" t="0" r="4445" b="444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五种档号识别规则</w:t>
      </w:r>
    </w:p>
    <w:p>
      <w:pPr>
        <w:ind w:left="0" w:leftChars="0" w:firstLine="420" w:firstLineChars="0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6186805" cy="3509010"/>
            <wp:effectExtent l="0" t="0" r="4445" b="571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完整档号匹配</w:t>
      </w:r>
    </w:p>
    <w:p>
      <w:p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电子文件的文件名需要和档案号值一致。</w:t>
      </w:r>
    </w:p>
    <w:p>
      <w:pPr>
        <w:ind w:left="0" w:leftChars="0" w:firstLine="420" w:firstLineChars="0"/>
      </w:pPr>
      <w:r>
        <w:drawing>
          <wp:inline distT="0" distB="0" distL="114300" distR="114300">
            <wp:extent cx="3691255" cy="2033905"/>
            <wp:effectExtent l="0" t="0" r="4445" b="444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9125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0"/>
      </w:pPr>
    </w:p>
    <w:p>
      <w:pPr>
        <w:ind w:left="0" w:leftChars="0"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档号识别规则选择【完整档号匹配】，点击上传文件，选择对应文件上传，上传后点击右下角【挂接】按钮</w:t>
      </w:r>
    </w:p>
    <w:p>
      <w:pPr>
        <w:ind w:left="0" w:leftChars="0" w:firstLine="420" w:firstLineChars="0"/>
      </w:pPr>
      <w:r>
        <w:drawing>
          <wp:inline distT="0" distB="0" distL="114300" distR="114300">
            <wp:extent cx="6186170" cy="3919855"/>
            <wp:effectExtent l="0" t="0" r="5080" b="444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0"/>
      </w:pPr>
    </w:p>
    <w:p>
      <w:pPr>
        <w:ind w:left="0" w:leftChars="0"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挂接后会提示成功与失败条数</w:t>
      </w:r>
    </w:p>
    <w:p>
      <w:pPr>
        <w:ind w:left="0" w:leftChars="0" w:firstLine="420" w:firstLineChars="0"/>
      </w:pPr>
      <w:r>
        <w:drawing>
          <wp:inline distT="0" distB="0" distL="114300" distR="114300">
            <wp:extent cx="2472055" cy="1510030"/>
            <wp:effectExtent l="0" t="0" r="4445" b="444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0"/>
      </w:pPr>
    </w:p>
    <w:p>
      <w:pPr>
        <w:ind w:left="0" w:leftChars="0"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可查看对应档案号数据新增了一条电子全文记录</w:t>
      </w:r>
    </w:p>
    <w:p>
      <w:pPr>
        <w:ind w:left="0" w:leftChars="0" w:firstLine="420" w:firstLineChars="0"/>
      </w:pPr>
      <w:r>
        <w:drawing>
          <wp:inline distT="0" distB="0" distL="114300" distR="114300">
            <wp:extent cx="6186805" cy="1675130"/>
            <wp:effectExtent l="0" t="0" r="4445" b="127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也可直接点击【上传文件夹】按钮，一次上传多条数据，则该文件夹中档号规则匹配上的电子附件会进行挂接。</w:t>
      </w:r>
    </w:p>
    <w:p>
      <w:pPr>
        <w:ind w:left="0" w:leftChars="0" w:firstLine="420" w:firstLineChars="0"/>
      </w:pPr>
      <w:r>
        <w:drawing>
          <wp:inline distT="0" distB="0" distL="114300" distR="114300">
            <wp:extent cx="6187440" cy="3923030"/>
            <wp:effectExtent l="0" t="0" r="3810" b="127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文件夹名作档号匹配</w:t>
      </w:r>
    </w:p>
    <w:p>
      <w:p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场景：一条档案数据存在多个电子文件</w:t>
      </w:r>
    </w:p>
    <w:p>
      <w:pPr>
        <w:ind w:left="0" w:leftChars="0" w:firstLine="420" w:firstLineChars="0"/>
      </w:pPr>
      <w:r>
        <w:drawing>
          <wp:inline distT="0" distB="0" distL="114300" distR="114300">
            <wp:extent cx="6184265" cy="3859530"/>
            <wp:effectExtent l="0" t="0" r="6985" b="762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0"/>
      </w:pPr>
    </w:p>
    <w:p>
      <w:pPr>
        <w:ind w:left="0" w:leftChars="0"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挂接后数据显示如下：（新增了两条电子全文记录）</w:t>
      </w:r>
    </w:p>
    <w:p>
      <w:pPr>
        <w:ind w:left="0" w:leftChars="0"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691505" cy="1519555"/>
            <wp:effectExtent l="0" t="0" r="4445" b="4445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0"/>
        <w:rPr>
          <w:rFonts w:hint="default"/>
          <w:lang w:val="en-US" w:eastAsia="zh-CN"/>
        </w:rPr>
      </w:pPr>
    </w:p>
    <w:p>
      <w:pPr>
        <w:ind w:left="0" w:leftChars="0" w:firstLine="420" w:firstLineChars="0"/>
        <w:rPr>
          <w:rFonts w:hint="default"/>
          <w:lang w:val="en-US" w:eastAsia="zh-CN"/>
        </w:rPr>
      </w:pPr>
    </w:p>
    <w:p>
      <w:pPr>
        <w:ind w:left="0" w:leftChars="0" w:firstLine="420" w:firstLineChars="0"/>
        <w:rPr>
          <w:rFonts w:hint="eastAsia"/>
          <w:lang w:val="en-US" w:eastAsia="zh-CN"/>
        </w:rPr>
      </w:pPr>
    </w:p>
    <w:p>
      <w:pPr>
        <w:ind w:left="0" w:leftChars="0" w:firstLine="420" w:firstLineChars="0"/>
        <w:rPr>
          <w:rFonts w:hint="eastAsia"/>
          <w:lang w:val="en-US" w:eastAsia="zh-CN"/>
        </w:rPr>
      </w:pPr>
    </w:p>
    <w:bookmarkEnd w:id="5"/>
    <w:bookmarkEnd w:id="6"/>
    <w:bookmarkEnd w:id="7"/>
    <w:p>
      <w:pPr>
        <w:pStyle w:val="3"/>
        <w:bidi w:val="0"/>
        <w:rPr>
          <w:rFonts w:hint="eastAsia" w:eastAsia="宋体" w:asciiTheme="minorAscii" w:hAnsiTheme="minorAscii" w:cstheme="minorBidi"/>
          <w:b/>
          <w:kern w:val="2"/>
          <w:sz w:val="32"/>
          <w:szCs w:val="24"/>
          <w:lang w:val="en-US" w:eastAsia="zh-CN" w:bidi="ar-SA"/>
        </w:rPr>
      </w:pPr>
      <w:bookmarkStart w:id="8" w:name="_Toc24515"/>
      <w:bookmarkStart w:id="9" w:name="_Toc31555"/>
      <w:bookmarkStart w:id="10" w:name="_Toc29589"/>
      <w:r>
        <w:rPr>
          <w:rFonts w:hint="eastAsia" w:asciiTheme="minorAscii" w:hAnsiTheme="minorAscii" w:cstheme="minorBidi"/>
          <w:b/>
          <w:kern w:val="2"/>
          <w:sz w:val="32"/>
          <w:szCs w:val="24"/>
          <w:lang w:val="en-US" w:eastAsia="zh-CN" w:bidi="ar-SA"/>
        </w:rPr>
        <w:t>文件归档</w:t>
      </w:r>
      <w:bookmarkEnd w:id="8"/>
    </w:p>
    <w:p>
      <w:pPr>
        <w:rPr>
          <w:rFonts w:hint="default"/>
          <w:lang w:val="en-US" w:eastAsia="zh-CN"/>
        </w:rPr>
      </w:pP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 xml:space="preserve">  </w:t>
      </w:r>
      <w:r>
        <w:rPr>
          <w:rFonts w:hint="eastAsia"/>
          <w:lang w:val="en-US" w:eastAsia="zh-CN"/>
        </w:rPr>
        <w:t>在文件接收库点击【移交】按钮，移交到审核库中。档案管理员审核后，在审核库点击【归档】按钮，将数据归档到档案库中。在档案库的数据可进行借阅和打印。</w:t>
      </w:r>
    </w:p>
    <w:p>
      <w:r>
        <w:drawing>
          <wp:inline distT="0" distB="0" distL="114300" distR="114300">
            <wp:extent cx="6187440" cy="1369695"/>
            <wp:effectExtent l="0" t="0" r="3810" b="190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文件接收库移交</w:t>
      </w:r>
    </w:p>
    <w:p>
      <w:p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兼职档案员录入数据后，点击移交按钮，进行移交操作。</w:t>
      </w:r>
    </w:p>
    <w:p>
      <w:r>
        <w:drawing>
          <wp:inline distT="0" distB="0" distL="114300" distR="114300">
            <wp:extent cx="6182995" cy="1942465"/>
            <wp:effectExtent l="0" t="0" r="8255" b="63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977" w:firstLineChars="349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填写交接说明，点击确认按钮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455285" cy="1441450"/>
            <wp:effectExtent l="0" t="0" r="2540" b="635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5528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审核库审核归档</w:t>
      </w:r>
    </w:p>
    <w:p>
      <w:pPr>
        <w:ind w:firstLine="977" w:firstLineChars="34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在审核库中，兼职档案员只有查看权限。</w:t>
      </w:r>
    </w:p>
    <w:p>
      <w:r>
        <w:drawing>
          <wp:inline distT="0" distB="0" distL="114300" distR="114300">
            <wp:extent cx="6184900" cy="687705"/>
            <wp:effectExtent l="0" t="0" r="6350" b="762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977" w:firstLineChars="34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和文件接收库中数据的区别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183630" cy="634365"/>
            <wp:effectExtent l="0" t="0" r="7620" b="3810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档案库</w:t>
      </w:r>
    </w:p>
    <w:p>
      <w:pPr>
        <w:ind w:firstLine="977" w:firstLineChars="34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当档案管理员审核后，数据进入到档案库中，兼职档案员可在档案库执行打印案卷目录操作。</w:t>
      </w:r>
    </w:p>
    <w:p>
      <w:r>
        <w:drawing>
          <wp:inline distT="0" distB="0" distL="114300" distR="114300">
            <wp:extent cx="6184265" cy="2176145"/>
            <wp:effectExtent l="0" t="0" r="6985" b="508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1" w:name="_Toc25090"/>
      <w:r>
        <w:rPr>
          <w:rFonts w:hint="eastAsia" w:eastAsia="宋体" w:asciiTheme="minorAscii" w:hAnsiTheme="minorAscii" w:cstheme="minorBidi"/>
          <w:b/>
          <w:kern w:val="2"/>
          <w:sz w:val="32"/>
          <w:szCs w:val="24"/>
          <w:lang w:val="en-US" w:eastAsia="zh-CN" w:bidi="ar-SA"/>
        </w:rPr>
        <w:t>首页</w:t>
      </w:r>
      <w:bookmarkEnd w:id="11"/>
    </w:p>
    <w:p>
      <w:pPr>
        <w:pStyle w:val="4"/>
        <w:numPr>
          <w:ilvl w:val="2"/>
          <w:numId w:val="2"/>
        </w:numPr>
      </w:pPr>
      <w:r>
        <w:rPr>
          <w:rFonts w:hint="eastAsia"/>
          <w:lang w:val="en-US" w:eastAsia="zh-CN"/>
        </w:rPr>
        <w:t>检索</w:t>
      </w:r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场景：快速获取该档案对应的库及档案分类；快速查看档案数据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6178550" cy="1974850"/>
            <wp:effectExtent l="0" t="0" r="3175" b="6350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状态值说明：未移交 -&gt; 文件接收库；未归档 -&gt;  审核库 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6185535" cy="1304925"/>
            <wp:effectExtent l="0" t="0" r="5715" b="0"/>
            <wp:docPr id="3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pStyle w:val="4"/>
        <w:numPr>
          <w:ilvl w:val="2"/>
          <w:numId w:val="2"/>
        </w:numPr>
        <w:rPr>
          <w:rFonts w:hint="eastAsia" w:eastAsia="宋体" w:asciiTheme="minorAscii" w:hAnsiTheme="minorAscii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常用菜单</w:t>
      </w:r>
    </w:p>
    <w:p>
      <w:pPr>
        <w:pStyle w:val="12"/>
        <w:rPr>
          <w:rFonts w:hint="eastAsia"/>
          <w:b/>
          <w:bCs/>
          <w:lang w:eastAsia="zh-CN"/>
        </w:rPr>
      </w:pPr>
      <w:r>
        <w:rPr>
          <w:rFonts w:hint="eastAsia"/>
          <w:lang w:val="en-US" w:eastAsia="zh-CN"/>
        </w:rPr>
        <w:t>用户可以自定义设置常用菜单，方便快速定位和使用。选中保存即会在常用菜单中显示。如下图：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434330" cy="3272155"/>
            <wp:effectExtent l="0" t="0" r="4445" b="4445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34330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4"/>
        <w:numPr>
          <w:ilvl w:val="2"/>
          <w:numId w:val="2"/>
        </w:numPr>
        <w:rPr>
          <w:rFonts w:hint="eastAsia" w:eastAsia="宋体" w:asciiTheme="minorAscii" w:hAnsiTheme="minorAscii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归档待办</w:t>
      </w:r>
    </w:p>
    <w:p>
      <w:pPr>
        <w:pStyle w:val="1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页面会显示待移交、待接收、未归档、被回退、待鉴定、系统消息等的待办事项数量。点击可直接进入相关页面，处理待办信息。</w:t>
      </w:r>
    </w:p>
    <w:p>
      <w:pPr>
        <w:ind w:left="0" w:leftChars="0" w:firstLine="0" w:firstLineChars="0"/>
        <w:rPr>
          <w:rFonts w:hint="eastAsia" w:cstheme="minorBidi"/>
          <w:b/>
          <w:kern w:val="2"/>
          <w:sz w:val="32"/>
          <w:szCs w:val="24"/>
          <w:lang w:val="en-US" w:eastAsia="zh-CN" w:bidi="ar-SA"/>
        </w:rPr>
      </w:pPr>
      <w:r>
        <w:drawing>
          <wp:inline distT="0" distB="0" distL="114300" distR="114300">
            <wp:extent cx="6179185" cy="2408555"/>
            <wp:effectExtent l="0" t="0" r="2540" b="1270"/>
            <wp:docPr id="3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cstheme="minorBidi"/>
          <w:b/>
          <w:kern w:val="2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 w:eastAsia="宋体" w:asciiTheme="minorAscii" w:hAnsiTheme="minorAscii" w:cstheme="minorBidi"/>
          <w:b/>
          <w:kern w:val="2"/>
          <w:sz w:val="32"/>
          <w:szCs w:val="24"/>
          <w:lang w:val="en-US" w:eastAsia="zh-CN" w:bidi="ar-SA"/>
        </w:rPr>
      </w:pPr>
      <w:bookmarkStart w:id="12" w:name="_Toc28111"/>
      <w:r>
        <w:rPr>
          <w:rFonts w:hint="eastAsia"/>
          <w:lang w:val="en-US" w:eastAsia="zh-CN"/>
        </w:rPr>
        <w:t>回收站</w:t>
      </w:r>
      <w:bookmarkEnd w:id="1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回收站的数据主要来源文件库、整理库的删除操作，档案逻辑删除后可在回收站里查看，回收站数据相当于对档案</w:t>
      </w:r>
      <w:r>
        <w:rPr>
          <w:rFonts w:hint="eastAsia" w:ascii="宋体" w:hAnsi="宋体" w:eastAsia="宋体" w:cs="宋体"/>
        </w:rPr>
        <w:t>进行二次管理与审核，防止因误操作而造成的档案损失</w:t>
      </w:r>
      <w:r>
        <w:rPr>
          <w:rFonts w:hint="eastAsia" w:ascii="宋体" w:hAnsi="宋体" w:cs="宋体"/>
          <w:lang w:eastAsia="zh-CN"/>
        </w:rPr>
        <w:t>，</w:t>
      </w:r>
      <w:r>
        <w:rPr>
          <w:rFonts w:hint="eastAsia"/>
          <w:lang w:val="en-US" w:eastAsia="zh-CN"/>
        </w:rPr>
        <w:t>可对回收站数据进行还原、删除、清空等操作，如下图：</w:t>
      </w:r>
    </w:p>
    <w:p>
      <w:r>
        <w:drawing>
          <wp:inline distT="0" distB="0" distL="114300" distR="114300">
            <wp:extent cx="6181725" cy="734060"/>
            <wp:effectExtent l="0" t="0" r="0" b="8890"/>
            <wp:docPr id="31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图片 4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还原、全部还原：</w:t>
      </w:r>
    </w:p>
    <w:p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在还原操作时，根据不同档案类型，除了还原选中数据本身，其下级数据也会关联还原，如还原案卷，则案卷的卷内文件和电子全文也会被还原。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注意：还原后档案号不是取原值，而是会自增</w:t>
      </w:r>
    </w:p>
    <w:p>
      <w:pPr>
        <w:jc w:val="center"/>
      </w:pPr>
      <w:r>
        <w:drawing>
          <wp:inline distT="0" distB="0" distL="114300" distR="114300">
            <wp:extent cx="3390900" cy="1619250"/>
            <wp:effectExtent l="0" t="0" r="0" b="0"/>
            <wp:docPr id="31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图片 4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删除、清空回收站：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删除、清空回收站功能，则是对数据进行物理删除，执行该操作后其下级数据也被删除，删除后数据将不可恢复。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381375" cy="1676400"/>
            <wp:effectExtent l="0" t="0" r="0" b="0"/>
            <wp:docPr id="31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4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3" w:name="_Toc23096"/>
      <w:r>
        <w:rPr>
          <w:rFonts w:hint="eastAsia" w:cstheme="minorBidi"/>
          <w:b/>
          <w:kern w:val="2"/>
          <w:sz w:val="30"/>
          <w:szCs w:val="24"/>
          <w:lang w:val="en-US" w:eastAsia="zh-CN" w:bidi="ar-SA"/>
        </w:rPr>
        <w:t>其他功能</w:t>
      </w:r>
      <w:bookmarkEnd w:id="13"/>
    </w:p>
    <w:p>
      <w:pPr>
        <w:pStyle w:val="4"/>
      </w:pPr>
      <w:r>
        <w:rPr>
          <w:rFonts w:hint="eastAsia"/>
          <w:lang w:eastAsia="zh-CN"/>
        </w:rPr>
        <w:t>更多</w:t>
      </w:r>
      <w:r>
        <w:rPr>
          <w:rFonts w:hint="eastAsia"/>
          <w:lang w:val="en-US" w:eastAsia="zh-CN"/>
        </w:rPr>
        <w:t>按钮</w:t>
      </w:r>
    </w:p>
    <w:p>
      <w:pPr>
        <w:pStyle w:val="5"/>
      </w:pPr>
      <w:r>
        <w:rPr>
          <w:rFonts w:hint="eastAsia"/>
          <w:lang w:eastAsia="zh-CN"/>
        </w:rPr>
        <w:t>批量修改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档案管理员可对已有的档案进行批量修改操作，选择要修改的档案，点击“批量修改”按钮，进入到批量修改页面，可选择要修改的字段，修改的方式，要修改多个字段时，可点击“再新增一个字段”按钮，确认要修改的信息后，点击“确定”按钮即可，如下图所示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6188075" cy="2833370"/>
            <wp:effectExtent l="0" t="0" r="3175" b="5080"/>
            <wp:docPr id="28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1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Arial" w:hAnsi="Arial" w:eastAsia="黑体" w:cstheme="minorBidi"/>
          <w:b/>
          <w:kern w:val="2"/>
          <w:sz w:val="28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28"/>
          <w:szCs w:val="24"/>
          <w:lang w:val="en-US" w:eastAsia="zh-CN" w:bidi="ar-SA"/>
        </w:rPr>
        <w:t>批量删除</w:t>
      </w:r>
    </w:p>
    <w:p>
      <w:pPr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通过选择</w:t>
      </w:r>
      <w:r>
        <w:rPr>
          <w:rFonts w:hint="eastAsia"/>
          <w:b w:val="0"/>
          <w:bCs w:val="0"/>
          <w:lang w:val="en-US" w:eastAsia="zh-CN"/>
        </w:rPr>
        <w:t>一条或</w:t>
      </w:r>
      <w:r>
        <w:rPr>
          <w:rFonts w:hint="eastAsia"/>
          <w:b w:val="0"/>
          <w:bCs w:val="0"/>
          <w:lang w:eastAsia="zh-CN"/>
        </w:rPr>
        <w:t>多条档案信息，批量执行删除操作。</w:t>
      </w:r>
    </w:p>
    <w:p>
      <w:pPr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3781425" cy="2480310"/>
            <wp:effectExtent l="0" t="0" r="0" b="571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Arial" w:hAnsi="Arial" w:eastAsia="黑体" w:cstheme="minorBidi"/>
          <w:b/>
          <w:kern w:val="2"/>
          <w:sz w:val="28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28"/>
          <w:szCs w:val="24"/>
          <w:lang w:val="en-US" w:eastAsia="zh-CN" w:bidi="ar-SA"/>
        </w:rPr>
        <w:t>回退记录</w:t>
      </w:r>
    </w:p>
    <w:p>
      <w:pPr>
        <w:ind w:left="0" w:leftChars="0" w:firstLine="420" w:firstLineChars="0"/>
        <w:jc w:val="left"/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选择要查看的档案，点击“回退记录”按钮，即可查看到该条档案相关的回退记录信息。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138805" cy="3348355"/>
            <wp:effectExtent l="0" t="0" r="4445" b="444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Arial" w:hAnsi="Arial" w:eastAsia="黑体" w:cstheme="minorBidi"/>
          <w:b/>
          <w:kern w:val="2"/>
          <w:sz w:val="28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28"/>
          <w:szCs w:val="24"/>
          <w:lang w:val="en-US" w:eastAsia="zh-CN" w:bidi="ar-SA"/>
        </w:rPr>
        <w:t>条目复制</w:t>
      </w:r>
    </w:p>
    <w:p>
      <w:pPr>
        <w:ind w:left="0" w:leftChars="0" w:firstLine="420" w:firstLineChars="0"/>
        <w:jc w:val="left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eastAsia="zh-CN"/>
        </w:rPr>
        <w:t>选择</w:t>
      </w:r>
      <w:r>
        <w:rPr>
          <w:rFonts w:hint="eastAsia"/>
          <w:b w:val="0"/>
          <w:bCs w:val="0"/>
          <w:lang w:val="en-US" w:eastAsia="zh-CN"/>
        </w:rPr>
        <w:t>列表档案条目记录（支持多选），点击“条目”，即可实现复制。复制条目除了档号按照规则生成以外，其他著录字段内容保持跟原条目一致。</w:t>
      </w:r>
    </w:p>
    <w:p>
      <w:pPr>
        <w:rPr>
          <w:rFonts w:hint="eastAsia"/>
          <w:lang w:val="en-US" w:eastAsia="zh-CN"/>
        </w:rPr>
      </w:pPr>
    </w:p>
    <w:p>
      <w:pPr>
        <w:pStyle w:val="5"/>
        <w:rPr>
          <w:rFonts w:hint="eastAsia" w:ascii="Arial" w:hAnsi="Arial" w:eastAsia="黑体" w:cstheme="minorBidi"/>
          <w:b/>
          <w:kern w:val="2"/>
          <w:sz w:val="28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28"/>
          <w:szCs w:val="24"/>
          <w:lang w:val="en-US" w:eastAsia="zh-CN" w:bidi="ar-SA"/>
        </w:rPr>
        <w:t>档案合并</w:t>
      </w:r>
    </w:p>
    <w:p>
      <w:pPr>
        <w:pStyle w:val="1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left"/>
        <w:rPr>
          <w:rFonts w:hint="eastAsia"/>
          <w:b w:val="0"/>
          <w:bCs w:val="0"/>
          <w:color w:val="auto"/>
          <w:kern w:val="2"/>
          <w:sz w:val="28"/>
          <w:lang w:val="en-US" w:eastAsia="zh-CN" w:bidi="ar-SA"/>
        </w:rPr>
      </w:pPr>
      <w:r>
        <w:rPr>
          <w:rFonts w:hint="eastAsia"/>
          <w:b w:val="0"/>
          <w:bCs w:val="0"/>
          <w:color w:val="auto"/>
          <w:kern w:val="2"/>
          <w:sz w:val="28"/>
          <w:lang w:val="en-US" w:eastAsia="zh-CN" w:bidi="ar-SA"/>
        </w:rPr>
        <w:t>档案合并</w:t>
      </w:r>
      <w:r>
        <w:rPr>
          <w:rFonts w:hint="default"/>
          <w:b w:val="0"/>
          <w:bCs w:val="0"/>
          <w:color w:val="auto"/>
          <w:kern w:val="2"/>
          <w:sz w:val="28"/>
          <w:lang w:val="en-US" w:eastAsia="zh-CN" w:bidi="ar-SA"/>
        </w:rPr>
        <w:t>需要</w:t>
      </w:r>
      <w:r>
        <w:rPr>
          <w:rFonts w:hint="eastAsia"/>
          <w:b w:val="0"/>
          <w:bCs w:val="0"/>
          <w:color w:val="auto"/>
          <w:kern w:val="2"/>
          <w:sz w:val="28"/>
          <w:lang w:val="en-US" w:eastAsia="zh-CN" w:bidi="ar-SA"/>
        </w:rPr>
        <w:t>至少选择两条及以上记录，并确定要合并到哪个目标条目,支持文件库和整理库的数据合并。</w:t>
      </w:r>
    </w:p>
    <w:p>
      <w:pPr>
        <w:pStyle w:val="18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0" w:firstLine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6182360" cy="2641600"/>
            <wp:effectExtent l="0" t="0" r="8890" b="6350"/>
            <wp:docPr id="1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eastAsia="宋体" w:asciiTheme="minorAscii" w:hAnsiTheme="minorAscii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/>
          <w:lang w:eastAsia="zh-CN"/>
        </w:rPr>
        <w:t>更多检索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更多检索功能使得档案检索更灵活、便捷，点击打开更多检索页面，可自定义当前档案类型的检索字段条件，然后可组合条件查询，快速检索定位。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6184900" cy="387985"/>
            <wp:effectExtent l="0" t="0" r="6350" b="2540"/>
            <wp:docPr id="10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5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lang w:eastAsia="zh-CN"/>
        </w:rPr>
      </w:pPr>
    </w:p>
    <w:p>
      <w:pPr>
        <w:jc w:val="center"/>
      </w:pPr>
      <w:r>
        <w:drawing>
          <wp:inline distT="0" distB="0" distL="114300" distR="114300">
            <wp:extent cx="2360930" cy="3373755"/>
            <wp:effectExtent l="0" t="0" r="1270" b="7620"/>
            <wp:docPr id="10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5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31" w:firstLine="0" w:firstLineChars="0"/>
        <w:jc w:val="center"/>
        <w:textAlignment w:val="auto"/>
        <w:rPr>
          <w:rFonts w:hint="eastAsia"/>
          <w:lang w:eastAsia="zh-CN"/>
        </w:rPr>
      </w:pPr>
      <w:bookmarkStart w:id="14" w:name="_Toc20288"/>
      <w:r>
        <w:rPr>
          <w:rFonts w:hint="eastAsia"/>
          <w:lang w:eastAsia="zh-CN"/>
        </w:rPr>
        <w:t>借阅门户</w:t>
      </w:r>
      <w:bookmarkEnd w:id="9"/>
      <w:bookmarkEnd w:id="10"/>
      <w:bookmarkEnd w:id="14"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借阅门户为借阅用户提供电子档案借阅提供便捷，用户可根据需求检索档案进行电子借阅申请，申请通过后则查看到档案的详细信息。</w:t>
      </w:r>
    </w:p>
    <w:p>
      <w:pPr>
        <w:pStyle w:val="3"/>
        <w:numPr>
          <w:ilvl w:val="1"/>
          <w:numId w:val="2"/>
        </w:numPr>
        <w:bidi w:val="0"/>
        <w:rPr>
          <w:rFonts w:hint="eastAsia"/>
          <w:lang w:eastAsia="zh-CN"/>
        </w:rPr>
      </w:pPr>
      <w:bookmarkStart w:id="15" w:name="_Toc838"/>
      <w:bookmarkStart w:id="16" w:name="_Toc17485"/>
      <w:bookmarkStart w:id="17" w:name="_Toc192"/>
      <w:r>
        <w:rPr>
          <w:rFonts w:hint="eastAsia"/>
          <w:lang w:eastAsia="zh-CN"/>
        </w:rPr>
        <w:t>检索</w:t>
      </w:r>
      <w:bookmarkEnd w:id="15"/>
      <w:bookmarkEnd w:id="16"/>
      <w:bookmarkEnd w:id="17"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首页借阅门户检索提供了三种检索方式：检索、高级检索、全文检索，同时可选择热门检索和历史检索的关键字进行快速检索定位，</w:t>
      </w:r>
      <w:r>
        <w:rPr>
          <w:rFonts w:hint="eastAsia"/>
          <w:lang w:val="en-US" w:eastAsia="zh-CN"/>
        </w:rPr>
        <w:t>以及从快捷检索收藏夹中检索常用的条件，无需再次输入检索条件</w:t>
      </w:r>
      <w:r>
        <w:rPr>
          <w:rFonts w:hint="eastAsia"/>
          <w:lang w:eastAsia="zh-CN"/>
        </w:rPr>
        <w:t>。</w:t>
      </w:r>
    </w:p>
    <w:p>
      <w:pPr>
        <w:pStyle w:val="12"/>
        <w:ind w:left="0" w:leftChars="0" w:firstLine="0" w:firstLineChars="0"/>
      </w:pPr>
      <w:r>
        <w:drawing>
          <wp:inline distT="0" distB="0" distL="114300" distR="114300">
            <wp:extent cx="6182360" cy="2310130"/>
            <wp:effectExtent l="9525" t="9525" r="15875" b="24765"/>
            <wp:docPr id="4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图片 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310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"/>
        </w:numPr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普通</w:t>
      </w:r>
      <w:r>
        <w:rPr>
          <w:rFonts w:hint="eastAsia"/>
          <w:lang w:eastAsia="zh-CN"/>
        </w:rPr>
        <w:t>检索</w:t>
      </w:r>
    </w:p>
    <w:p>
      <w:pPr>
        <w:pStyle w:val="12"/>
        <w:ind w:left="0" w:leftChars="0"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根据输入的关键字，</w:t>
      </w:r>
      <w:r>
        <w:rPr>
          <w:rFonts w:hint="eastAsia"/>
          <w:lang w:val="en-US" w:eastAsia="zh-CN"/>
        </w:rPr>
        <w:t>点击“检索”按钮</w:t>
      </w:r>
      <w:r>
        <w:rPr>
          <w:rFonts w:hint="eastAsia"/>
          <w:lang w:eastAsia="zh-CN"/>
        </w:rPr>
        <w:t>进行全文检索，检索条件比较单一，数据量大时不好定位查找。</w:t>
      </w:r>
    </w:p>
    <w:p>
      <w:pPr>
        <w:pStyle w:val="12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6052185" cy="3510915"/>
            <wp:effectExtent l="0" t="0" r="13335" b="9525"/>
            <wp:docPr id="24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1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52185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"/>
        </w:num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高级检索</w:t>
      </w:r>
    </w:p>
    <w:p>
      <w:pPr>
        <w:pStyle w:val="12"/>
        <w:ind w:left="0" w:leftChars="0"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点击高级检索，有更多的检索条件可供选择，定位更准确。</w:t>
      </w:r>
    </w:p>
    <w:p>
      <w:pPr>
        <w:pStyle w:val="12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6185535" cy="2430780"/>
            <wp:effectExtent l="0" t="0" r="5715" b="7620"/>
            <wp:docPr id="13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4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"/>
        </w:num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全文检索</w:t>
      </w:r>
    </w:p>
    <w:p>
      <w:pPr>
        <w:pStyle w:val="12"/>
        <w:ind w:left="0" w:leftChars="0" w:firstLine="420" w:firstLineChars="0"/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只检索电子文件信息，可根据关键字、文件名、文件格式进行检索。</w:t>
      </w:r>
    </w:p>
    <w:p>
      <w:pPr>
        <w:pStyle w:val="12"/>
        <w:ind w:left="0" w:leftChars="0" w:firstLine="0" w:firstLineChars="0"/>
        <w:jc w:val="center"/>
      </w:pPr>
      <w:r>
        <w:drawing>
          <wp:inline distT="0" distB="0" distL="114300" distR="114300">
            <wp:extent cx="4448175" cy="3952875"/>
            <wp:effectExtent l="0" t="0" r="9525" b="9525"/>
            <wp:docPr id="14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4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"/>
        </w:num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快捷检索收藏夹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0"/>
        <w:ind w:firstLine="560" w:firstLineChars="200"/>
        <w:textAlignment w:val="auto"/>
        <w:rPr>
          <w:rFonts w:hint="eastAsia" w:ascii="宋体" w:hAnsi="宋体" w:eastAsia="宋体" w:cs="宋体"/>
          <w:szCs w:val="24"/>
          <w:lang w:val="en-US" w:eastAsia="zh-CN"/>
        </w:rPr>
      </w:pPr>
      <w:r>
        <w:rPr>
          <w:rFonts w:hint="eastAsia" w:ascii="宋体" w:hAnsi="宋体" w:eastAsia="宋体" w:cs="宋体"/>
          <w:szCs w:val="24"/>
          <w:lang w:val="en-US" w:eastAsia="zh-CN"/>
        </w:rPr>
        <w:t>用户在</w:t>
      </w:r>
      <w:r>
        <w:rPr>
          <w:rFonts w:hint="default" w:ascii="宋体" w:hAnsi="宋体" w:eastAsia="宋体" w:cs="宋体"/>
          <w:szCs w:val="24"/>
          <w:lang w:val="en-US" w:eastAsia="zh-CN"/>
        </w:rPr>
        <w:t>”</w:t>
      </w:r>
      <w:r>
        <w:rPr>
          <w:rFonts w:hint="eastAsia" w:ascii="宋体" w:hAnsi="宋体" w:eastAsia="宋体" w:cs="宋体"/>
          <w:szCs w:val="24"/>
          <w:lang w:val="en-US" w:eastAsia="zh-CN"/>
        </w:rPr>
        <w:t>高级检索</w:t>
      </w:r>
      <w:r>
        <w:rPr>
          <w:rFonts w:hint="default" w:ascii="宋体" w:hAnsi="宋体" w:eastAsia="宋体" w:cs="宋体"/>
          <w:szCs w:val="24"/>
          <w:lang w:val="en-US" w:eastAsia="zh-CN"/>
        </w:rPr>
        <w:t>”</w:t>
      </w:r>
      <w:r>
        <w:rPr>
          <w:rFonts w:hint="eastAsia" w:ascii="宋体" w:hAnsi="宋体" w:eastAsia="宋体" w:cs="宋体"/>
          <w:szCs w:val="24"/>
          <w:lang w:val="en-US" w:eastAsia="zh-CN"/>
        </w:rPr>
        <w:t>中填写相关条件后，操作“保存”并设置一个易读的检索条件名为快捷检索。下次只需要直接选择收藏夹内的条件即可</w:t>
      </w:r>
      <w:r>
        <w:rPr>
          <w:rFonts w:hint="eastAsia" w:ascii="宋体" w:hAnsi="宋体" w:cs="宋体"/>
          <w:szCs w:val="24"/>
          <w:lang w:val="en-US" w:eastAsia="zh-CN"/>
        </w:rPr>
        <w:t>触发之前保存的检索条件</w:t>
      </w:r>
      <w:r>
        <w:rPr>
          <w:rFonts w:hint="eastAsia" w:ascii="宋体" w:hAnsi="宋体" w:eastAsia="宋体" w:cs="宋体"/>
          <w:szCs w:val="24"/>
          <w:lang w:val="en-US" w:eastAsia="zh-CN"/>
        </w:rPr>
        <w:t>。（v3.1.1）</w:t>
      </w:r>
    </w:p>
    <w:p>
      <w:pPr>
        <w:pStyle w:val="12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671695" cy="1570990"/>
            <wp:effectExtent l="0" t="0" r="635" b="13970"/>
            <wp:docPr id="45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图片 1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0"/>
        <w:ind w:firstLine="560" w:firstLineChars="200"/>
        <w:jc w:val="center"/>
        <w:textAlignment w:val="auto"/>
      </w:pPr>
      <w:r>
        <w:drawing>
          <wp:inline distT="0" distB="0" distL="114300" distR="114300">
            <wp:extent cx="4495800" cy="2912745"/>
            <wp:effectExtent l="9525" t="9525" r="18415" b="16510"/>
            <wp:docPr id="45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图片 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912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rPr>
          <w:rFonts w:hint="eastAsia"/>
          <w:lang w:eastAsia="zh-CN"/>
        </w:rPr>
      </w:pPr>
      <w:bookmarkStart w:id="18" w:name="_Toc31273"/>
      <w:bookmarkStart w:id="19" w:name="_Toc8170"/>
      <w:bookmarkStart w:id="20" w:name="_Toc17387"/>
      <w:r>
        <w:rPr>
          <w:rFonts w:hint="eastAsia"/>
          <w:lang w:eastAsia="zh-CN"/>
        </w:rPr>
        <w:t>检索结果操作</w:t>
      </w:r>
      <w:bookmarkEnd w:id="18"/>
      <w:bookmarkEnd w:id="19"/>
      <w:bookmarkEnd w:id="20"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检索到的档案记录可进行申请借阅、加入借阅车、加入收藏等操作。</w:t>
      </w:r>
    </w:p>
    <w:p>
      <w:pPr>
        <w:pStyle w:val="12"/>
        <w:ind w:left="0" w:leftChars="0" w:firstLine="0" w:firstLineChars="0"/>
        <w:jc w:val="center"/>
      </w:pPr>
      <w:r>
        <w:drawing>
          <wp:inline distT="0" distB="0" distL="114300" distR="114300">
            <wp:extent cx="6186805" cy="2297430"/>
            <wp:effectExtent l="0" t="0" r="4445" b="7620"/>
            <wp:docPr id="14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4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"/>
        </w:num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借阅申请</w:t>
      </w:r>
    </w:p>
    <w:p>
      <w:pPr>
        <w:rPr>
          <w:rFonts w:hint="eastAsia" w:ascii="宋体" w:hAnsi="宋体" w:cs="宋体"/>
          <w:lang w:eastAsia="zh-CN"/>
        </w:rPr>
      </w:pPr>
      <w:r>
        <w:rPr>
          <w:rFonts w:hint="eastAsia" w:ascii="宋体" w:hAnsi="宋体" w:eastAsia="宋体" w:cs="宋体"/>
        </w:rPr>
        <w:t>检索到合适的档案后，可以在该档案右侧点击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371475" cy="257175"/>
            <wp:effectExtent l="0" t="0" r="9525" b="9525"/>
            <wp:docPr id="14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4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lang w:eastAsia="zh-CN"/>
        </w:rPr>
        <w:t>进行申请借阅，填写完借阅信息，然后提交申请，由</w:t>
      </w:r>
      <w:r>
        <w:rPr>
          <w:rFonts w:hint="eastAsia" w:ascii="宋体" w:hAnsi="宋体" w:cs="宋体"/>
          <w:lang w:val="en-US" w:eastAsia="zh-CN"/>
        </w:rPr>
        <w:t>相关</w:t>
      </w:r>
      <w:r>
        <w:rPr>
          <w:rFonts w:hint="eastAsia" w:ascii="宋体" w:hAnsi="宋体" w:cs="宋体"/>
          <w:lang w:eastAsia="zh-CN"/>
        </w:rPr>
        <w:t>管理人员审核通过后方可查看档案详细信息。</w:t>
      </w:r>
    </w:p>
    <w:p>
      <w:pPr>
        <w:pStyle w:val="12"/>
        <w:rPr>
          <w:rFonts w:hint="eastAsia"/>
          <w:lang w:eastAsia="zh-CN"/>
        </w:rPr>
      </w:pPr>
      <w:r>
        <w:drawing>
          <wp:inline distT="0" distB="0" distL="114300" distR="114300">
            <wp:extent cx="6179820" cy="3387725"/>
            <wp:effectExtent l="0" t="0" r="11430" b="3175"/>
            <wp:docPr id="14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4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"/>
        </w:num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加入借阅车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cs="宋体"/>
          <w:lang w:eastAsia="zh-CN"/>
        </w:rPr>
        <w:t>用户不需要立即借阅，但可能存在借阅需求时，可</w:t>
      </w:r>
      <w:r>
        <w:rPr>
          <w:rFonts w:hint="eastAsia" w:ascii="宋体" w:hAnsi="宋体" w:eastAsia="宋体" w:cs="宋体"/>
        </w:rPr>
        <w:t>点击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85750" cy="247650"/>
            <wp:effectExtent l="0" t="0" r="0" b="0"/>
            <wp:docPr id="144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4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lang w:eastAsia="zh-CN"/>
        </w:rPr>
        <w:t>按钮，</w:t>
      </w:r>
      <w:r>
        <w:rPr>
          <w:rFonts w:hint="eastAsia" w:ascii="宋体" w:hAnsi="宋体" w:eastAsia="宋体" w:cs="宋体"/>
        </w:rPr>
        <w:t>即可以把该档案加入到借阅车中</w:t>
      </w:r>
      <w:r>
        <w:rPr>
          <w:rFonts w:hint="eastAsia" w:ascii="宋体" w:hAnsi="宋体" w:cs="宋体"/>
          <w:lang w:eastAsia="zh-CN"/>
        </w:rPr>
        <w:t>，后期需要借阅时可在</w:t>
      </w:r>
      <w:r>
        <w:drawing>
          <wp:inline distT="0" distB="0" distL="114300" distR="114300">
            <wp:extent cx="828675" cy="333375"/>
            <wp:effectExtent l="0" t="0" r="9525" b="9525"/>
            <wp:docPr id="1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中查看到已经加入到借阅车的档案数据，再根据需求进行申请借阅。</w:t>
      </w:r>
    </w:p>
    <w:p>
      <w:pPr>
        <w:pStyle w:val="4"/>
        <w:numPr>
          <w:ilvl w:val="2"/>
          <w:numId w:val="2"/>
        </w:num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加入收藏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对于比较重要或感兴趣的档案，可以点击</w:t>
      </w:r>
      <w:r>
        <w:drawing>
          <wp:inline distT="0" distB="0" distL="114300" distR="114300">
            <wp:extent cx="295275" cy="219075"/>
            <wp:effectExtent l="0" t="0" r="9525" b="9525"/>
            <wp:docPr id="1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4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按钮，将其加入收藏。在</w:t>
      </w:r>
      <w:r>
        <w:drawing>
          <wp:inline distT="0" distB="0" distL="114300" distR="114300">
            <wp:extent cx="942975" cy="333375"/>
            <wp:effectExtent l="0" t="0" r="9525" b="9525"/>
            <wp:docPr id="1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4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中可查看到。</w:t>
      </w:r>
    </w:p>
    <w:p>
      <w:pPr>
        <w:pStyle w:val="3"/>
        <w:numPr>
          <w:ilvl w:val="1"/>
          <w:numId w:val="2"/>
        </w:numPr>
        <w:bidi w:val="0"/>
        <w:rPr>
          <w:rFonts w:hint="eastAsia"/>
          <w:lang w:eastAsia="zh-CN"/>
        </w:rPr>
      </w:pPr>
      <w:bookmarkStart w:id="21" w:name="_Toc30518"/>
      <w:bookmarkStart w:id="22" w:name="_Toc21983"/>
      <w:r>
        <w:rPr>
          <w:rFonts w:hint="eastAsia"/>
          <w:lang w:val="en-US" w:eastAsia="zh-CN"/>
        </w:rPr>
        <w:t>知识地图</w:t>
      </w:r>
      <w:bookmarkEnd w:id="21"/>
      <w:bookmarkEnd w:id="2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知识地图为根据标签快速检索档案的一种“地图”，在整理库，档案库中打标签后，这里会形成相应的主题组和标签，选择主题组标签可以快速定位到相应范围的档案。</w:t>
      </w:r>
    </w:p>
    <w:p>
      <w:pPr>
        <w:pStyle w:val="12"/>
        <w:spacing w:after="0" w:line="240" w:lineRule="auto"/>
        <w:ind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184265" cy="2950845"/>
            <wp:effectExtent l="0" t="0" r="6985" b="1905"/>
            <wp:docPr id="5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图片 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after="0" w:line="240" w:lineRule="auto"/>
        <w:ind w:firstLine="0" w:firstLineChars="0"/>
      </w:pPr>
      <w:r>
        <w:drawing>
          <wp:inline distT="0" distB="0" distL="114300" distR="114300">
            <wp:extent cx="6174105" cy="2731770"/>
            <wp:effectExtent l="0" t="0" r="17145" b="11430"/>
            <wp:docPr id="50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图片 2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after="0" w:line="240" w:lineRule="auto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勾选“只看权限开发档案”，为只搜索有权限的档案，可直接查看，收藏。</w:t>
      </w:r>
    </w:p>
    <w:p>
      <w:pPr>
        <w:pStyle w:val="12"/>
        <w:spacing w:after="0" w:line="240" w:lineRule="auto"/>
        <w:ind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不勾选“只看权限开发档案”，为搜索所有档案，对于没权限的档案需要先借阅才能查看。如下图</w:t>
      </w:r>
    </w:p>
    <w:p>
      <w:pPr>
        <w:pStyle w:val="12"/>
        <w:spacing w:after="0" w:line="240" w:lineRule="auto"/>
        <w:ind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6184900" cy="2699385"/>
            <wp:effectExtent l="0" t="0" r="6350" b="5715"/>
            <wp:docPr id="5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图片 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rPr>
          <w:rFonts w:hint="eastAsia"/>
          <w:lang w:eastAsia="zh-CN"/>
        </w:rPr>
      </w:pPr>
      <w:bookmarkStart w:id="23" w:name="_Toc10975"/>
      <w:bookmarkStart w:id="24" w:name="_Toc9109"/>
      <w:bookmarkStart w:id="25" w:name="_Toc10916"/>
      <w:r>
        <w:rPr>
          <w:rFonts w:hint="eastAsia"/>
          <w:lang w:eastAsia="zh-CN"/>
        </w:rPr>
        <w:t>借阅车</w:t>
      </w:r>
      <w:bookmarkEnd w:id="23"/>
      <w:bookmarkEnd w:id="24"/>
      <w:bookmarkEnd w:id="25"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借阅用户借阅车管理，可进行借阅申请、移除等操作。</w:t>
      </w:r>
    </w:p>
    <w:p>
      <w:pPr>
        <w:pStyle w:val="12"/>
        <w:ind w:left="0" w:leftChars="0" w:firstLine="0" w:firstLineChars="0"/>
      </w:pPr>
      <w:r>
        <w:drawing>
          <wp:inline distT="0" distB="0" distL="114300" distR="114300">
            <wp:extent cx="6179820" cy="973455"/>
            <wp:effectExtent l="0" t="0" r="11430" b="635"/>
            <wp:docPr id="455" name="图片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图片 45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rPr>
          <w:rFonts w:hint="eastAsia"/>
          <w:lang w:eastAsia="zh-CN"/>
        </w:rPr>
      </w:pPr>
      <w:bookmarkStart w:id="26" w:name="_Toc30112"/>
      <w:bookmarkStart w:id="27" w:name="_Toc29608"/>
      <w:bookmarkStart w:id="28" w:name="_Toc9324"/>
      <w:r>
        <w:rPr>
          <w:rFonts w:hint="eastAsia"/>
          <w:lang w:val="en-US" w:eastAsia="zh-CN"/>
        </w:rPr>
        <w:t>线上代查</w:t>
      </w:r>
      <w:bookmarkEnd w:id="26"/>
      <w:bookmarkEnd w:id="27"/>
      <w:bookmarkEnd w:id="28"/>
    </w:p>
    <w:p>
      <w:pPr>
        <w:pStyle w:val="12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在借阅用户不知道档案的具体信息，不知道该借阅的是哪份档案时，可以发起线上代查申请，通过一些描述信息或辅助材料提供给档案管理员，再由审核的档案管理员根据条件筛选出档案给申请用户。</w:t>
      </w:r>
    </w:p>
    <w:p>
      <w:pPr>
        <w:pStyle w:val="1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186805" cy="2814320"/>
            <wp:effectExtent l="0" t="0" r="635" b="5080"/>
            <wp:docPr id="9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pStyle w:val="3"/>
        <w:numPr>
          <w:ilvl w:val="1"/>
          <w:numId w:val="2"/>
        </w:numPr>
        <w:bidi w:val="0"/>
        <w:rPr>
          <w:rFonts w:hint="eastAsia"/>
          <w:lang w:eastAsia="zh-CN"/>
        </w:rPr>
      </w:pPr>
      <w:bookmarkStart w:id="29" w:name="_Toc30056"/>
      <w:bookmarkStart w:id="30" w:name="_Toc352"/>
      <w:bookmarkStart w:id="31" w:name="_Toc28729"/>
      <w:r>
        <w:rPr>
          <w:rFonts w:hint="eastAsia"/>
          <w:lang w:eastAsia="zh-CN"/>
        </w:rPr>
        <w:t>我的收藏</w:t>
      </w:r>
      <w:bookmarkEnd w:id="29"/>
      <w:bookmarkEnd w:id="30"/>
      <w:bookmarkEnd w:id="31"/>
    </w:p>
    <w:p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我的收藏即是借阅用户的收藏管理，可根据不同层次选择查看相应类型的档案记录，还可进行加入借阅车、取消收藏等操作。</w:t>
      </w:r>
      <w:r>
        <w:rPr>
          <w:rFonts w:hint="eastAsia"/>
          <w:lang w:val="en-US" w:eastAsia="zh-CN"/>
        </w:rPr>
        <w:t>当前用户有查看档案权限是操作列可显示“查看”图标、无查看显示“加入借阅车”图标。</w:t>
      </w:r>
    </w:p>
    <w:p>
      <w:pPr>
        <w:pStyle w:val="12"/>
        <w:ind w:left="0" w:leftChars="0" w:firstLine="0" w:firstLineChars="0"/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5238115" cy="1312545"/>
            <wp:effectExtent l="0" t="0" r="12065" b="8255"/>
            <wp:docPr id="456" name="图片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图片 45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rPr>
          <w:rFonts w:hint="eastAsia"/>
          <w:lang w:eastAsia="zh-CN"/>
        </w:rPr>
      </w:pPr>
      <w:bookmarkStart w:id="32" w:name="_Toc12012"/>
      <w:bookmarkStart w:id="33" w:name="_Toc8620"/>
      <w:bookmarkStart w:id="34" w:name="_Toc2994"/>
      <w:r>
        <w:rPr>
          <w:rFonts w:hint="eastAsia"/>
          <w:lang w:eastAsia="zh-CN"/>
        </w:rPr>
        <w:t>历史浏览</w:t>
      </w:r>
      <w:bookmarkEnd w:id="32"/>
      <w:bookmarkEnd w:id="33"/>
      <w:bookmarkEnd w:id="34"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历史浏览记录日志，可根据时间段检索查看浏览痕迹，也可在此进行加入借阅车的操作。</w:t>
      </w:r>
    </w:p>
    <w:p>
      <w:pPr>
        <w:pStyle w:val="12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6186805" cy="2750185"/>
            <wp:effectExtent l="0" t="0" r="4445" b="12065"/>
            <wp:docPr id="1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5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rPr>
          <w:rFonts w:hint="eastAsia"/>
          <w:lang w:eastAsia="zh-CN"/>
        </w:rPr>
      </w:pPr>
      <w:bookmarkStart w:id="35" w:name="_Toc8034"/>
      <w:bookmarkStart w:id="36" w:name="_Toc1707"/>
      <w:bookmarkStart w:id="37" w:name="_Toc16166"/>
      <w:r>
        <w:rPr>
          <w:rFonts w:hint="eastAsia"/>
          <w:lang w:eastAsia="zh-CN"/>
        </w:rPr>
        <w:t>我的借阅单</w:t>
      </w:r>
      <w:bookmarkEnd w:id="35"/>
      <w:bookmarkEnd w:id="36"/>
      <w:bookmarkEnd w:id="37"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我的借阅单，借阅用户申请借阅记录单列表，可查看到历史借阅申请及借阅明细。可进行续借、浏览、查看下载（借阅时需申请</w:t>
      </w:r>
      <w:r>
        <w:rPr>
          <w:rFonts w:hint="eastAsia"/>
          <w:lang w:val="en-US" w:eastAsia="zh-CN"/>
        </w:rPr>
        <w:t>下载</w:t>
      </w:r>
      <w:r>
        <w:rPr>
          <w:rFonts w:hint="eastAsia"/>
          <w:lang w:eastAsia="zh-CN"/>
        </w:rPr>
        <w:t>权限）、</w:t>
      </w:r>
      <w:r>
        <w:rPr>
          <w:rFonts w:hint="eastAsia"/>
          <w:lang w:val="en-US" w:eastAsia="zh-CN"/>
        </w:rPr>
        <w:t>评价、查看评价</w:t>
      </w:r>
      <w:r>
        <w:rPr>
          <w:rFonts w:hint="eastAsia"/>
          <w:lang w:eastAsia="zh-CN"/>
        </w:rPr>
        <w:t>等操作。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478780" cy="2762250"/>
            <wp:effectExtent l="9525" t="9525" r="9525" b="18415"/>
            <wp:docPr id="47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图片 1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76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利用效果反馈：</w:t>
      </w:r>
    </w:p>
    <w:p>
      <w:pPr>
        <w:pStyle w:val="12"/>
      </w:pPr>
      <w:r>
        <w:drawing>
          <wp:inline distT="0" distB="0" distL="114300" distR="114300">
            <wp:extent cx="5474970" cy="3260725"/>
            <wp:effectExtent l="9525" t="9525" r="13335" b="15240"/>
            <wp:docPr id="4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图片 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3260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</w:p>
    <w:p>
      <w:pPr>
        <w:ind w:left="0" w:leftChars="0" w:firstLine="0" w:firstLineChars="0"/>
        <w:rPr>
          <w:rFonts w:hint="default"/>
          <w:lang w:val="en-US" w:eastAsia="zh-CN"/>
        </w:rPr>
      </w:pPr>
    </w:p>
    <w:sectPr>
      <w:footerReference r:id="rId7" w:type="default"/>
      <w:pgSz w:w="11906" w:h="16838"/>
      <w:pgMar w:top="1440" w:right="1080" w:bottom="1440" w:left="108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4933950</wp:posOffset>
              </wp:positionH>
              <wp:positionV relativeFrom="paragraph">
                <wp:posOffset>-41275</wp:posOffset>
              </wp:positionV>
              <wp:extent cx="1828800" cy="1828800"/>
              <wp:effectExtent l="0" t="0" r="0" b="0"/>
              <wp:wrapNone/>
              <wp:docPr id="442" name="文本框 4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218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88.5pt;margin-top:-3.25pt;height:144pt;width:144pt;mso-position-horizontal-relative:margin;mso-wrap-style:none;z-index:251660288;mso-width-relative:page;mso-height-relative:page;" filled="f" stroked="f" coordsize="21600,21600" o:gfxdata="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BZlRwTYAAAACwEAAA8AAAAAAAAAAQAgAAAAIgAAAGRycy9kb3ducmV2&#10;LnhtbFBLAQIUABQAAAAIAIdO4kDBnoA8NQIAAGUEAAAOAAAAAAAAAAEAIAAAACcBAABkcnMvZTJv&#10;RG9jLnhtbFBLBQYAAAAABgAGAFkBAADO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218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>同略科技有限公司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4933950</wp:posOffset>
              </wp:positionH>
              <wp:positionV relativeFrom="paragraph">
                <wp:posOffset>-33020</wp:posOffset>
              </wp:positionV>
              <wp:extent cx="1828800" cy="1828800"/>
              <wp:effectExtent l="0" t="0" r="0" b="0"/>
              <wp:wrapNone/>
              <wp:docPr id="441" name="文本框 4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218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88.5pt;margin-top:-2.6pt;height:144pt;width:144pt;mso-position-horizontal-relative:margin;mso-wrap-style:none;z-index:251659264;mso-width-relative:page;mso-height-relative:page;" filled="f" stroked="f" coordsize="21600,21600" o:gfxdata="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DRZBlnZAAAACwEAAA8AAAAAAAAAAQAgAAAAIgAAAGRycy9kb3ducmV2&#10;LnhtbFBLAQIUABQAAAAIAIdO4kA9XFJCNAIAAGUEAAAOAAAAAAAAAAEAIAAAACgBAABkcnMvZTJv&#10;RG9jLnhtbFBLBQYAAAAABgAGAFkBAADO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218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>同略科技有限公司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single" w:color="auto" w:sz="4" w:space="1"/>
      </w:pBdr>
      <w:jc w:val="left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743585" cy="273050"/>
          <wp:effectExtent l="0" t="0" r="18415" b="13335"/>
          <wp:docPr id="257" name="图片 257" descr="QQ图片201908081148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7" name="图片 257" descr="QQ图片2019080811481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3585" cy="273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361A24"/>
    <w:multiLevelType w:val="multilevel"/>
    <w:tmpl w:val="19361A24"/>
    <w:lvl w:ilvl="0" w:tentative="0">
      <w:start w:val="1"/>
      <w:numFmt w:val="chineseCounting"/>
      <w:pStyle w:val="2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4YTljNmE3YjY0NWZhNjRiYzYyNjExMWM2NzY1ZjUifQ=="/>
  </w:docVars>
  <w:rsids>
    <w:rsidRoot w:val="00172A27"/>
    <w:rsid w:val="001E57BC"/>
    <w:rsid w:val="00307661"/>
    <w:rsid w:val="008C6573"/>
    <w:rsid w:val="008D19A1"/>
    <w:rsid w:val="00D51D8E"/>
    <w:rsid w:val="00DF1010"/>
    <w:rsid w:val="00F16444"/>
    <w:rsid w:val="01264B5C"/>
    <w:rsid w:val="01635350"/>
    <w:rsid w:val="01E914EA"/>
    <w:rsid w:val="01F23341"/>
    <w:rsid w:val="01F34749"/>
    <w:rsid w:val="027D6F3A"/>
    <w:rsid w:val="02E22688"/>
    <w:rsid w:val="02FD5CA5"/>
    <w:rsid w:val="035C06CA"/>
    <w:rsid w:val="037769D5"/>
    <w:rsid w:val="03953876"/>
    <w:rsid w:val="03BC49FD"/>
    <w:rsid w:val="03C67A54"/>
    <w:rsid w:val="03E665AA"/>
    <w:rsid w:val="0418186C"/>
    <w:rsid w:val="04903A14"/>
    <w:rsid w:val="04973925"/>
    <w:rsid w:val="04991DE0"/>
    <w:rsid w:val="04CB2483"/>
    <w:rsid w:val="04DD2302"/>
    <w:rsid w:val="053578FC"/>
    <w:rsid w:val="053E4A03"/>
    <w:rsid w:val="055C30DB"/>
    <w:rsid w:val="059E125F"/>
    <w:rsid w:val="05DB653D"/>
    <w:rsid w:val="05EF2315"/>
    <w:rsid w:val="06085010"/>
    <w:rsid w:val="060924A2"/>
    <w:rsid w:val="062269FF"/>
    <w:rsid w:val="063335D8"/>
    <w:rsid w:val="068D252B"/>
    <w:rsid w:val="068D7F2B"/>
    <w:rsid w:val="06A979D0"/>
    <w:rsid w:val="06B87DCE"/>
    <w:rsid w:val="0716195F"/>
    <w:rsid w:val="0726296B"/>
    <w:rsid w:val="074D7238"/>
    <w:rsid w:val="075D0BFA"/>
    <w:rsid w:val="07B0770E"/>
    <w:rsid w:val="088E52E1"/>
    <w:rsid w:val="08CD085A"/>
    <w:rsid w:val="08DB05C9"/>
    <w:rsid w:val="09654224"/>
    <w:rsid w:val="09707AF7"/>
    <w:rsid w:val="09BD1DDF"/>
    <w:rsid w:val="0A111A0A"/>
    <w:rsid w:val="0A4D1EB0"/>
    <w:rsid w:val="0A9735C7"/>
    <w:rsid w:val="0AE37EFE"/>
    <w:rsid w:val="0AEC50E6"/>
    <w:rsid w:val="0B5A4560"/>
    <w:rsid w:val="0B7111B5"/>
    <w:rsid w:val="0C0F6D61"/>
    <w:rsid w:val="0C1B5A9E"/>
    <w:rsid w:val="0C1F48EF"/>
    <w:rsid w:val="0C433123"/>
    <w:rsid w:val="0C796EDA"/>
    <w:rsid w:val="0C874FEF"/>
    <w:rsid w:val="0CA27DB6"/>
    <w:rsid w:val="0CAF24D7"/>
    <w:rsid w:val="0CC9374C"/>
    <w:rsid w:val="0CF83635"/>
    <w:rsid w:val="0D26294C"/>
    <w:rsid w:val="0D700340"/>
    <w:rsid w:val="0D8562CD"/>
    <w:rsid w:val="0DDF2AFB"/>
    <w:rsid w:val="0DF26CD2"/>
    <w:rsid w:val="0E1C3D4F"/>
    <w:rsid w:val="0EBE4E06"/>
    <w:rsid w:val="0EE256F8"/>
    <w:rsid w:val="0F031282"/>
    <w:rsid w:val="0F0B7BEC"/>
    <w:rsid w:val="0F9710D7"/>
    <w:rsid w:val="0FC90695"/>
    <w:rsid w:val="0FF57556"/>
    <w:rsid w:val="1007211E"/>
    <w:rsid w:val="10C83D1A"/>
    <w:rsid w:val="10F306FC"/>
    <w:rsid w:val="115B20C3"/>
    <w:rsid w:val="118C6193"/>
    <w:rsid w:val="11994DD8"/>
    <w:rsid w:val="11A6063B"/>
    <w:rsid w:val="11D072E5"/>
    <w:rsid w:val="11E837CA"/>
    <w:rsid w:val="11F254F3"/>
    <w:rsid w:val="12093F68"/>
    <w:rsid w:val="122A67E7"/>
    <w:rsid w:val="12597EA4"/>
    <w:rsid w:val="12685A78"/>
    <w:rsid w:val="12753372"/>
    <w:rsid w:val="12895C48"/>
    <w:rsid w:val="12BE010E"/>
    <w:rsid w:val="12EE333C"/>
    <w:rsid w:val="134850E0"/>
    <w:rsid w:val="13767A5D"/>
    <w:rsid w:val="138636E8"/>
    <w:rsid w:val="13D83172"/>
    <w:rsid w:val="14764952"/>
    <w:rsid w:val="147E6CD1"/>
    <w:rsid w:val="148E4F06"/>
    <w:rsid w:val="14A36912"/>
    <w:rsid w:val="14AD089A"/>
    <w:rsid w:val="14DB04C0"/>
    <w:rsid w:val="14ED3313"/>
    <w:rsid w:val="14ED5E01"/>
    <w:rsid w:val="15023C9F"/>
    <w:rsid w:val="150768CF"/>
    <w:rsid w:val="154173AC"/>
    <w:rsid w:val="159A3ED7"/>
    <w:rsid w:val="16850115"/>
    <w:rsid w:val="16E408D7"/>
    <w:rsid w:val="16E7117D"/>
    <w:rsid w:val="17010F96"/>
    <w:rsid w:val="17410A79"/>
    <w:rsid w:val="1754650F"/>
    <w:rsid w:val="17A27073"/>
    <w:rsid w:val="17AD2111"/>
    <w:rsid w:val="17B83795"/>
    <w:rsid w:val="182D59DE"/>
    <w:rsid w:val="189D1475"/>
    <w:rsid w:val="18A71E14"/>
    <w:rsid w:val="18BC244D"/>
    <w:rsid w:val="18D57E27"/>
    <w:rsid w:val="18DB7398"/>
    <w:rsid w:val="19705B80"/>
    <w:rsid w:val="197D23BB"/>
    <w:rsid w:val="19924EC5"/>
    <w:rsid w:val="19AE5854"/>
    <w:rsid w:val="19E07399"/>
    <w:rsid w:val="1A002FAB"/>
    <w:rsid w:val="1A02003F"/>
    <w:rsid w:val="1A067082"/>
    <w:rsid w:val="1A435DAC"/>
    <w:rsid w:val="1A7A047F"/>
    <w:rsid w:val="1AA5342D"/>
    <w:rsid w:val="1AA577FB"/>
    <w:rsid w:val="1ABA1F8B"/>
    <w:rsid w:val="1ABE0787"/>
    <w:rsid w:val="1AC167DD"/>
    <w:rsid w:val="1ACB1B1D"/>
    <w:rsid w:val="1B6274F4"/>
    <w:rsid w:val="1C05410D"/>
    <w:rsid w:val="1C0D4495"/>
    <w:rsid w:val="1C224C26"/>
    <w:rsid w:val="1C4260DE"/>
    <w:rsid w:val="1C5E036B"/>
    <w:rsid w:val="1C821675"/>
    <w:rsid w:val="1CEE6970"/>
    <w:rsid w:val="1CF60986"/>
    <w:rsid w:val="1D0918DC"/>
    <w:rsid w:val="1D0E1F7A"/>
    <w:rsid w:val="1D12277C"/>
    <w:rsid w:val="1D170BC1"/>
    <w:rsid w:val="1D292DC4"/>
    <w:rsid w:val="1D540A4C"/>
    <w:rsid w:val="1D596426"/>
    <w:rsid w:val="1DB77DDF"/>
    <w:rsid w:val="1DD25EC4"/>
    <w:rsid w:val="1DE732EE"/>
    <w:rsid w:val="1DED1FB5"/>
    <w:rsid w:val="1E1C2799"/>
    <w:rsid w:val="1E45755E"/>
    <w:rsid w:val="1E5D248F"/>
    <w:rsid w:val="1E7E6709"/>
    <w:rsid w:val="1EA36E9E"/>
    <w:rsid w:val="1EBA0330"/>
    <w:rsid w:val="1F2013EE"/>
    <w:rsid w:val="1F2A7913"/>
    <w:rsid w:val="1F550E6F"/>
    <w:rsid w:val="1FE94CD8"/>
    <w:rsid w:val="200555FF"/>
    <w:rsid w:val="20150423"/>
    <w:rsid w:val="201767D7"/>
    <w:rsid w:val="201D1023"/>
    <w:rsid w:val="202E09E6"/>
    <w:rsid w:val="20554A4E"/>
    <w:rsid w:val="20654685"/>
    <w:rsid w:val="20844B79"/>
    <w:rsid w:val="20A45F11"/>
    <w:rsid w:val="20FB77F4"/>
    <w:rsid w:val="21193506"/>
    <w:rsid w:val="214711F8"/>
    <w:rsid w:val="21712D08"/>
    <w:rsid w:val="217A4BBD"/>
    <w:rsid w:val="21CB71C6"/>
    <w:rsid w:val="21DB735C"/>
    <w:rsid w:val="21DE344B"/>
    <w:rsid w:val="21EA2561"/>
    <w:rsid w:val="21FD3658"/>
    <w:rsid w:val="221E7C3E"/>
    <w:rsid w:val="222B4109"/>
    <w:rsid w:val="223079F2"/>
    <w:rsid w:val="2245287E"/>
    <w:rsid w:val="22642F3B"/>
    <w:rsid w:val="226D5A75"/>
    <w:rsid w:val="23017AA7"/>
    <w:rsid w:val="23155C2E"/>
    <w:rsid w:val="23230873"/>
    <w:rsid w:val="232E2103"/>
    <w:rsid w:val="235F1ED6"/>
    <w:rsid w:val="239C0FEE"/>
    <w:rsid w:val="239D1668"/>
    <w:rsid w:val="23CD418B"/>
    <w:rsid w:val="23FC6DDE"/>
    <w:rsid w:val="240F082D"/>
    <w:rsid w:val="24193F06"/>
    <w:rsid w:val="24344F0C"/>
    <w:rsid w:val="24382D60"/>
    <w:rsid w:val="2446522A"/>
    <w:rsid w:val="247578BD"/>
    <w:rsid w:val="24A64E3C"/>
    <w:rsid w:val="24E639F7"/>
    <w:rsid w:val="24EF7670"/>
    <w:rsid w:val="25B537B7"/>
    <w:rsid w:val="25D87F00"/>
    <w:rsid w:val="25DC04AD"/>
    <w:rsid w:val="25E64306"/>
    <w:rsid w:val="25E82C2C"/>
    <w:rsid w:val="26287575"/>
    <w:rsid w:val="266A383C"/>
    <w:rsid w:val="267C13D7"/>
    <w:rsid w:val="26847AE6"/>
    <w:rsid w:val="26C77933"/>
    <w:rsid w:val="26F2469A"/>
    <w:rsid w:val="271B1FFC"/>
    <w:rsid w:val="27365BE0"/>
    <w:rsid w:val="27731BE7"/>
    <w:rsid w:val="27AC7F0F"/>
    <w:rsid w:val="27AE736E"/>
    <w:rsid w:val="27F877EE"/>
    <w:rsid w:val="2849163A"/>
    <w:rsid w:val="28A2122A"/>
    <w:rsid w:val="28A40687"/>
    <w:rsid w:val="28C56F3A"/>
    <w:rsid w:val="29347D47"/>
    <w:rsid w:val="299B7B6D"/>
    <w:rsid w:val="29BA649E"/>
    <w:rsid w:val="29C97EA1"/>
    <w:rsid w:val="2A2729F4"/>
    <w:rsid w:val="2A5E78B0"/>
    <w:rsid w:val="2A8D448D"/>
    <w:rsid w:val="2ADB38F2"/>
    <w:rsid w:val="2B2F3841"/>
    <w:rsid w:val="2B4932E5"/>
    <w:rsid w:val="2B5D2D4B"/>
    <w:rsid w:val="2BB948D5"/>
    <w:rsid w:val="2BD61589"/>
    <w:rsid w:val="2C046B8D"/>
    <w:rsid w:val="2C063CE5"/>
    <w:rsid w:val="2C310437"/>
    <w:rsid w:val="2C5518F5"/>
    <w:rsid w:val="2C6941AB"/>
    <w:rsid w:val="2C6C3C8C"/>
    <w:rsid w:val="2CA53948"/>
    <w:rsid w:val="2CA72BFE"/>
    <w:rsid w:val="2CA927FA"/>
    <w:rsid w:val="2CDB33BC"/>
    <w:rsid w:val="2D0F4735"/>
    <w:rsid w:val="2D2F3783"/>
    <w:rsid w:val="2D5A5D0C"/>
    <w:rsid w:val="2D7107D0"/>
    <w:rsid w:val="2D7707D2"/>
    <w:rsid w:val="2D7B5F44"/>
    <w:rsid w:val="2D7F7BAF"/>
    <w:rsid w:val="2D895E82"/>
    <w:rsid w:val="2DE24837"/>
    <w:rsid w:val="2DF13AED"/>
    <w:rsid w:val="2E8C25C8"/>
    <w:rsid w:val="2EC01B85"/>
    <w:rsid w:val="2EDB5C40"/>
    <w:rsid w:val="2F1403FE"/>
    <w:rsid w:val="2F2B3ADC"/>
    <w:rsid w:val="2F4C627E"/>
    <w:rsid w:val="2F5A763B"/>
    <w:rsid w:val="2FC30B96"/>
    <w:rsid w:val="2FFE2117"/>
    <w:rsid w:val="302D27A3"/>
    <w:rsid w:val="3031093D"/>
    <w:rsid w:val="30611A6B"/>
    <w:rsid w:val="309E1D2F"/>
    <w:rsid w:val="30AF23DD"/>
    <w:rsid w:val="30B54C1F"/>
    <w:rsid w:val="30C23F23"/>
    <w:rsid w:val="30E87EA8"/>
    <w:rsid w:val="3102072B"/>
    <w:rsid w:val="31404861"/>
    <w:rsid w:val="31801797"/>
    <w:rsid w:val="319B0050"/>
    <w:rsid w:val="31BA0755"/>
    <w:rsid w:val="31E936C9"/>
    <w:rsid w:val="32002EBC"/>
    <w:rsid w:val="320406F5"/>
    <w:rsid w:val="3207249C"/>
    <w:rsid w:val="32155665"/>
    <w:rsid w:val="32240F7C"/>
    <w:rsid w:val="32412440"/>
    <w:rsid w:val="328B36EF"/>
    <w:rsid w:val="339E593B"/>
    <w:rsid w:val="33B2468A"/>
    <w:rsid w:val="33CF516B"/>
    <w:rsid w:val="34314523"/>
    <w:rsid w:val="34607876"/>
    <w:rsid w:val="34635743"/>
    <w:rsid w:val="34825A20"/>
    <w:rsid w:val="3493401A"/>
    <w:rsid w:val="34B27E6E"/>
    <w:rsid w:val="34D8423F"/>
    <w:rsid w:val="35013CF1"/>
    <w:rsid w:val="352A69BF"/>
    <w:rsid w:val="353E44AE"/>
    <w:rsid w:val="35781916"/>
    <w:rsid w:val="35C60C63"/>
    <w:rsid w:val="3618788B"/>
    <w:rsid w:val="369F1B16"/>
    <w:rsid w:val="36FE0E5B"/>
    <w:rsid w:val="371B60A2"/>
    <w:rsid w:val="37482CF9"/>
    <w:rsid w:val="37702FB5"/>
    <w:rsid w:val="37C970B2"/>
    <w:rsid w:val="37EC7557"/>
    <w:rsid w:val="382B79E7"/>
    <w:rsid w:val="3837515E"/>
    <w:rsid w:val="388F170D"/>
    <w:rsid w:val="38AA1613"/>
    <w:rsid w:val="38CD0988"/>
    <w:rsid w:val="38D0231C"/>
    <w:rsid w:val="38DA1DFF"/>
    <w:rsid w:val="38DA65B6"/>
    <w:rsid w:val="39502DB6"/>
    <w:rsid w:val="3955591F"/>
    <w:rsid w:val="39DD7DD0"/>
    <w:rsid w:val="3A2C6212"/>
    <w:rsid w:val="3A305949"/>
    <w:rsid w:val="3A314F2B"/>
    <w:rsid w:val="3A3613DB"/>
    <w:rsid w:val="3A7B45DF"/>
    <w:rsid w:val="3AAE7D83"/>
    <w:rsid w:val="3AE639E1"/>
    <w:rsid w:val="3AF01682"/>
    <w:rsid w:val="3B540D27"/>
    <w:rsid w:val="3B5C5C61"/>
    <w:rsid w:val="3BBA0580"/>
    <w:rsid w:val="3BD2610D"/>
    <w:rsid w:val="3BEB40E5"/>
    <w:rsid w:val="3BF23C42"/>
    <w:rsid w:val="3C00227C"/>
    <w:rsid w:val="3C32281D"/>
    <w:rsid w:val="3C566D31"/>
    <w:rsid w:val="3C887535"/>
    <w:rsid w:val="3CAB518F"/>
    <w:rsid w:val="3CAD5FF7"/>
    <w:rsid w:val="3CE532B2"/>
    <w:rsid w:val="3D0D6D75"/>
    <w:rsid w:val="3D207BC8"/>
    <w:rsid w:val="3D2C7A9C"/>
    <w:rsid w:val="3D82213B"/>
    <w:rsid w:val="3DE43692"/>
    <w:rsid w:val="3DFB7C27"/>
    <w:rsid w:val="3E020BA8"/>
    <w:rsid w:val="3E371A14"/>
    <w:rsid w:val="3E4A2B6A"/>
    <w:rsid w:val="3EAB564F"/>
    <w:rsid w:val="3EB26D04"/>
    <w:rsid w:val="3EC26ADE"/>
    <w:rsid w:val="3EDF1E38"/>
    <w:rsid w:val="3EE07FA2"/>
    <w:rsid w:val="3EF23EA3"/>
    <w:rsid w:val="3F067638"/>
    <w:rsid w:val="3F2175D9"/>
    <w:rsid w:val="3F7A49B2"/>
    <w:rsid w:val="3F9749A1"/>
    <w:rsid w:val="3FCC6AD3"/>
    <w:rsid w:val="3FD53F70"/>
    <w:rsid w:val="3FEE43E5"/>
    <w:rsid w:val="4055512C"/>
    <w:rsid w:val="40FB3384"/>
    <w:rsid w:val="41B26E08"/>
    <w:rsid w:val="41BE61CA"/>
    <w:rsid w:val="41D23361"/>
    <w:rsid w:val="4202058A"/>
    <w:rsid w:val="42155E07"/>
    <w:rsid w:val="42940D46"/>
    <w:rsid w:val="42B7133B"/>
    <w:rsid w:val="42EB4627"/>
    <w:rsid w:val="42FB66FC"/>
    <w:rsid w:val="433756A9"/>
    <w:rsid w:val="434E13A9"/>
    <w:rsid w:val="437F615E"/>
    <w:rsid w:val="4395404F"/>
    <w:rsid w:val="43B91888"/>
    <w:rsid w:val="43BB30E7"/>
    <w:rsid w:val="43CC0B4B"/>
    <w:rsid w:val="43FC644E"/>
    <w:rsid w:val="440E0BDD"/>
    <w:rsid w:val="4424025E"/>
    <w:rsid w:val="44511355"/>
    <w:rsid w:val="445537A1"/>
    <w:rsid w:val="44896D41"/>
    <w:rsid w:val="44906669"/>
    <w:rsid w:val="44F67F52"/>
    <w:rsid w:val="451921E0"/>
    <w:rsid w:val="45236FD8"/>
    <w:rsid w:val="455A45C6"/>
    <w:rsid w:val="457F3C2E"/>
    <w:rsid w:val="45AE65B9"/>
    <w:rsid w:val="45CC12CD"/>
    <w:rsid w:val="463D7DE3"/>
    <w:rsid w:val="46916EDC"/>
    <w:rsid w:val="46B81345"/>
    <w:rsid w:val="46F82A81"/>
    <w:rsid w:val="473F5787"/>
    <w:rsid w:val="4760794A"/>
    <w:rsid w:val="47921643"/>
    <w:rsid w:val="47961EA1"/>
    <w:rsid w:val="47976F3F"/>
    <w:rsid w:val="47A9443B"/>
    <w:rsid w:val="47B34E3A"/>
    <w:rsid w:val="48474B60"/>
    <w:rsid w:val="48E849AC"/>
    <w:rsid w:val="495C603C"/>
    <w:rsid w:val="49AB7DE3"/>
    <w:rsid w:val="49F817B0"/>
    <w:rsid w:val="4A2D05B6"/>
    <w:rsid w:val="4A8B4E75"/>
    <w:rsid w:val="4A993A56"/>
    <w:rsid w:val="4AA04A4A"/>
    <w:rsid w:val="4ABA0303"/>
    <w:rsid w:val="4B09298A"/>
    <w:rsid w:val="4B217CD3"/>
    <w:rsid w:val="4BB20F7A"/>
    <w:rsid w:val="4C094415"/>
    <w:rsid w:val="4C157A82"/>
    <w:rsid w:val="4C5456DA"/>
    <w:rsid w:val="4C621E77"/>
    <w:rsid w:val="4C6D27FD"/>
    <w:rsid w:val="4C7E79DD"/>
    <w:rsid w:val="4C981846"/>
    <w:rsid w:val="4CBC1FB0"/>
    <w:rsid w:val="4CCC3C6F"/>
    <w:rsid w:val="4CF338F1"/>
    <w:rsid w:val="4D082D34"/>
    <w:rsid w:val="4D0852C4"/>
    <w:rsid w:val="4D3A05B5"/>
    <w:rsid w:val="4D442970"/>
    <w:rsid w:val="4D5F5DB7"/>
    <w:rsid w:val="4D822805"/>
    <w:rsid w:val="4DDC4386"/>
    <w:rsid w:val="4DF71543"/>
    <w:rsid w:val="4E274384"/>
    <w:rsid w:val="4E7B0127"/>
    <w:rsid w:val="4EF05841"/>
    <w:rsid w:val="4EFB4CDF"/>
    <w:rsid w:val="4F0C320A"/>
    <w:rsid w:val="4F1A75DB"/>
    <w:rsid w:val="4F700524"/>
    <w:rsid w:val="4F81713F"/>
    <w:rsid w:val="4FBE0C3B"/>
    <w:rsid w:val="4FC12577"/>
    <w:rsid w:val="4FC60EFD"/>
    <w:rsid w:val="4FF64E09"/>
    <w:rsid w:val="502F5D8C"/>
    <w:rsid w:val="50485D02"/>
    <w:rsid w:val="50585029"/>
    <w:rsid w:val="507405AA"/>
    <w:rsid w:val="50953718"/>
    <w:rsid w:val="50BC78E0"/>
    <w:rsid w:val="50CD4D75"/>
    <w:rsid w:val="512A2CBE"/>
    <w:rsid w:val="516923D4"/>
    <w:rsid w:val="51B26F85"/>
    <w:rsid w:val="51E24C0A"/>
    <w:rsid w:val="5247502A"/>
    <w:rsid w:val="525A12E1"/>
    <w:rsid w:val="525C5A95"/>
    <w:rsid w:val="527E5A0B"/>
    <w:rsid w:val="5303341F"/>
    <w:rsid w:val="53077168"/>
    <w:rsid w:val="530C1269"/>
    <w:rsid w:val="53113F67"/>
    <w:rsid w:val="534D133F"/>
    <w:rsid w:val="53566988"/>
    <w:rsid w:val="53934618"/>
    <w:rsid w:val="539672BA"/>
    <w:rsid w:val="53AD3AFA"/>
    <w:rsid w:val="548F2491"/>
    <w:rsid w:val="550541C2"/>
    <w:rsid w:val="550B7822"/>
    <w:rsid w:val="558747B0"/>
    <w:rsid w:val="55ED0288"/>
    <w:rsid w:val="56347A89"/>
    <w:rsid w:val="568B64C4"/>
    <w:rsid w:val="56AF00F1"/>
    <w:rsid w:val="56BA5480"/>
    <w:rsid w:val="56BD0CEC"/>
    <w:rsid w:val="56BF1938"/>
    <w:rsid w:val="56EC4CAA"/>
    <w:rsid w:val="57B23A74"/>
    <w:rsid w:val="57E10640"/>
    <w:rsid w:val="57ED3499"/>
    <w:rsid w:val="58011DE8"/>
    <w:rsid w:val="58203E73"/>
    <w:rsid w:val="582C0B4C"/>
    <w:rsid w:val="5866141B"/>
    <w:rsid w:val="58762C56"/>
    <w:rsid w:val="58A341ED"/>
    <w:rsid w:val="58C93758"/>
    <w:rsid w:val="5914044A"/>
    <w:rsid w:val="592B144F"/>
    <w:rsid w:val="59447BA7"/>
    <w:rsid w:val="599019D8"/>
    <w:rsid w:val="59997E19"/>
    <w:rsid w:val="599E41CC"/>
    <w:rsid w:val="59A0095D"/>
    <w:rsid w:val="5A1B0D1A"/>
    <w:rsid w:val="5A1B1445"/>
    <w:rsid w:val="5A46271E"/>
    <w:rsid w:val="5A980ED1"/>
    <w:rsid w:val="5B05052C"/>
    <w:rsid w:val="5B1B0092"/>
    <w:rsid w:val="5B41787F"/>
    <w:rsid w:val="5BA80BCA"/>
    <w:rsid w:val="5BD06B4C"/>
    <w:rsid w:val="5C2D302D"/>
    <w:rsid w:val="5CAD6653"/>
    <w:rsid w:val="5D3F7496"/>
    <w:rsid w:val="5DBF5EA5"/>
    <w:rsid w:val="5DF7098C"/>
    <w:rsid w:val="5E7F7FFC"/>
    <w:rsid w:val="5E917D00"/>
    <w:rsid w:val="5EA70098"/>
    <w:rsid w:val="5EB81031"/>
    <w:rsid w:val="5ECC591B"/>
    <w:rsid w:val="5EDE5825"/>
    <w:rsid w:val="5EF3065B"/>
    <w:rsid w:val="5F0C5A2B"/>
    <w:rsid w:val="5F2D4A41"/>
    <w:rsid w:val="5F851D44"/>
    <w:rsid w:val="5F9C516F"/>
    <w:rsid w:val="5FC353A5"/>
    <w:rsid w:val="5FD168AA"/>
    <w:rsid w:val="5FF358A6"/>
    <w:rsid w:val="5FFA4D2A"/>
    <w:rsid w:val="604C5DC6"/>
    <w:rsid w:val="60770B9C"/>
    <w:rsid w:val="60F2750E"/>
    <w:rsid w:val="61507C7A"/>
    <w:rsid w:val="616F6E98"/>
    <w:rsid w:val="61823FF6"/>
    <w:rsid w:val="61DC274E"/>
    <w:rsid w:val="61E50F92"/>
    <w:rsid w:val="61F824F8"/>
    <w:rsid w:val="621B4F7F"/>
    <w:rsid w:val="62221C5A"/>
    <w:rsid w:val="62234B20"/>
    <w:rsid w:val="6224289C"/>
    <w:rsid w:val="62383852"/>
    <w:rsid w:val="62920F73"/>
    <w:rsid w:val="62A1288F"/>
    <w:rsid w:val="62A3263E"/>
    <w:rsid w:val="62C14A9D"/>
    <w:rsid w:val="62C440D7"/>
    <w:rsid w:val="62DE40D3"/>
    <w:rsid w:val="6313578C"/>
    <w:rsid w:val="637D6828"/>
    <w:rsid w:val="638B4775"/>
    <w:rsid w:val="63B774F7"/>
    <w:rsid w:val="64066BF3"/>
    <w:rsid w:val="640E3046"/>
    <w:rsid w:val="64104C5D"/>
    <w:rsid w:val="64162F4F"/>
    <w:rsid w:val="643716E0"/>
    <w:rsid w:val="645F5917"/>
    <w:rsid w:val="649B41FB"/>
    <w:rsid w:val="64C84B52"/>
    <w:rsid w:val="64F41B5D"/>
    <w:rsid w:val="64FC60E3"/>
    <w:rsid w:val="651E408D"/>
    <w:rsid w:val="656220F1"/>
    <w:rsid w:val="6578278E"/>
    <w:rsid w:val="659E66DD"/>
    <w:rsid w:val="65AC0E1F"/>
    <w:rsid w:val="65DC1F14"/>
    <w:rsid w:val="6601791A"/>
    <w:rsid w:val="660F0CC4"/>
    <w:rsid w:val="661E450C"/>
    <w:rsid w:val="662F0747"/>
    <w:rsid w:val="66366747"/>
    <w:rsid w:val="663C1A0D"/>
    <w:rsid w:val="6652493B"/>
    <w:rsid w:val="665E129C"/>
    <w:rsid w:val="66A27097"/>
    <w:rsid w:val="66C043ED"/>
    <w:rsid w:val="66C20165"/>
    <w:rsid w:val="66F47B0D"/>
    <w:rsid w:val="670C3BC4"/>
    <w:rsid w:val="67606129"/>
    <w:rsid w:val="67835DC8"/>
    <w:rsid w:val="68121873"/>
    <w:rsid w:val="68A46490"/>
    <w:rsid w:val="68A63B6C"/>
    <w:rsid w:val="68D110DA"/>
    <w:rsid w:val="68F465CF"/>
    <w:rsid w:val="69544E59"/>
    <w:rsid w:val="69827947"/>
    <w:rsid w:val="69AD27E5"/>
    <w:rsid w:val="69BD73C7"/>
    <w:rsid w:val="69C940D0"/>
    <w:rsid w:val="69C97A5C"/>
    <w:rsid w:val="69CA5396"/>
    <w:rsid w:val="69CF3EE2"/>
    <w:rsid w:val="69FE3803"/>
    <w:rsid w:val="6A266A10"/>
    <w:rsid w:val="6A8F25AD"/>
    <w:rsid w:val="6AD77D3C"/>
    <w:rsid w:val="6B286299"/>
    <w:rsid w:val="6B2A56FE"/>
    <w:rsid w:val="6B5D6C48"/>
    <w:rsid w:val="6B694B2E"/>
    <w:rsid w:val="6B881F3E"/>
    <w:rsid w:val="6B9728E2"/>
    <w:rsid w:val="6BB564B9"/>
    <w:rsid w:val="6BE340C1"/>
    <w:rsid w:val="6BF23B67"/>
    <w:rsid w:val="6C790E11"/>
    <w:rsid w:val="6C797245"/>
    <w:rsid w:val="6C845B23"/>
    <w:rsid w:val="6C8B13E5"/>
    <w:rsid w:val="6CE03F93"/>
    <w:rsid w:val="6D203AB1"/>
    <w:rsid w:val="6D2A1711"/>
    <w:rsid w:val="6D362885"/>
    <w:rsid w:val="6D3E0D6A"/>
    <w:rsid w:val="6D411B07"/>
    <w:rsid w:val="6D4E6482"/>
    <w:rsid w:val="6D520FEC"/>
    <w:rsid w:val="6D5B0C50"/>
    <w:rsid w:val="6D635AD2"/>
    <w:rsid w:val="6D8A1408"/>
    <w:rsid w:val="6DB6319F"/>
    <w:rsid w:val="6DBA02B8"/>
    <w:rsid w:val="6DFC19DA"/>
    <w:rsid w:val="6E3557E7"/>
    <w:rsid w:val="6E7D0E15"/>
    <w:rsid w:val="6E9D5BC1"/>
    <w:rsid w:val="6EC101F4"/>
    <w:rsid w:val="6ECA56BB"/>
    <w:rsid w:val="6F176B74"/>
    <w:rsid w:val="6F2E3711"/>
    <w:rsid w:val="6F314061"/>
    <w:rsid w:val="6F865AA7"/>
    <w:rsid w:val="6FD357A4"/>
    <w:rsid w:val="6FF356F4"/>
    <w:rsid w:val="70193EBC"/>
    <w:rsid w:val="701E7CBD"/>
    <w:rsid w:val="70316C7F"/>
    <w:rsid w:val="70512DF4"/>
    <w:rsid w:val="706E6C67"/>
    <w:rsid w:val="70B70FF7"/>
    <w:rsid w:val="70E87FCD"/>
    <w:rsid w:val="70F84783"/>
    <w:rsid w:val="7134404F"/>
    <w:rsid w:val="713A6A8B"/>
    <w:rsid w:val="716312E0"/>
    <w:rsid w:val="718B202D"/>
    <w:rsid w:val="71900D2D"/>
    <w:rsid w:val="71B24B81"/>
    <w:rsid w:val="722A71BA"/>
    <w:rsid w:val="72350644"/>
    <w:rsid w:val="723E0167"/>
    <w:rsid w:val="725C0A40"/>
    <w:rsid w:val="7282384F"/>
    <w:rsid w:val="72945AE9"/>
    <w:rsid w:val="729B7BE5"/>
    <w:rsid w:val="729F6762"/>
    <w:rsid w:val="72C65C4D"/>
    <w:rsid w:val="73104006"/>
    <w:rsid w:val="73124222"/>
    <w:rsid w:val="73162A11"/>
    <w:rsid w:val="734C5F00"/>
    <w:rsid w:val="736F7669"/>
    <w:rsid w:val="73A46881"/>
    <w:rsid w:val="73D12EA4"/>
    <w:rsid w:val="74370DFA"/>
    <w:rsid w:val="744C6B36"/>
    <w:rsid w:val="7481729F"/>
    <w:rsid w:val="74A94AC2"/>
    <w:rsid w:val="752454C2"/>
    <w:rsid w:val="752845A9"/>
    <w:rsid w:val="75390245"/>
    <w:rsid w:val="7564644F"/>
    <w:rsid w:val="757C1E26"/>
    <w:rsid w:val="761728CE"/>
    <w:rsid w:val="765C74A8"/>
    <w:rsid w:val="76AA4FC6"/>
    <w:rsid w:val="76C27237"/>
    <w:rsid w:val="7718641E"/>
    <w:rsid w:val="77923D82"/>
    <w:rsid w:val="77A17211"/>
    <w:rsid w:val="77E51F05"/>
    <w:rsid w:val="77EF4107"/>
    <w:rsid w:val="77F60EDC"/>
    <w:rsid w:val="77FA622E"/>
    <w:rsid w:val="77FF2E07"/>
    <w:rsid w:val="78372663"/>
    <w:rsid w:val="7853328E"/>
    <w:rsid w:val="786B1CDE"/>
    <w:rsid w:val="78B13B95"/>
    <w:rsid w:val="78CA7361"/>
    <w:rsid w:val="78CD59D3"/>
    <w:rsid w:val="78D36201"/>
    <w:rsid w:val="78DB66B9"/>
    <w:rsid w:val="78EA5BD5"/>
    <w:rsid w:val="790D4644"/>
    <w:rsid w:val="79233F73"/>
    <w:rsid w:val="795804B5"/>
    <w:rsid w:val="7973709D"/>
    <w:rsid w:val="79BC781B"/>
    <w:rsid w:val="79E27A58"/>
    <w:rsid w:val="79ED6E4F"/>
    <w:rsid w:val="7A093164"/>
    <w:rsid w:val="7A0B4796"/>
    <w:rsid w:val="7A18437A"/>
    <w:rsid w:val="7A2C09AC"/>
    <w:rsid w:val="7A374EF3"/>
    <w:rsid w:val="7A4601A0"/>
    <w:rsid w:val="7A7632E8"/>
    <w:rsid w:val="7A8D48B4"/>
    <w:rsid w:val="7AC05541"/>
    <w:rsid w:val="7AD15400"/>
    <w:rsid w:val="7AE61EE4"/>
    <w:rsid w:val="7B912DDC"/>
    <w:rsid w:val="7B9E3EE0"/>
    <w:rsid w:val="7BC2430B"/>
    <w:rsid w:val="7C166623"/>
    <w:rsid w:val="7C2E04B0"/>
    <w:rsid w:val="7C324FED"/>
    <w:rsid w:val="7C70715E"/>
    <w:rsid w:val="7C9D46F4"/>
    <w:rsid w:val="7CCE7CBF"/>
    <w:rsid w:val="7CE32DA2"/>
    <w:rsid w:val="7CE63DA9"/>
    <w:rsid w:val="7D36061D"/>
    <w:rsid w:val="7D4B0B7E"/>
    <w:rsid w:val="7DCD1F44"/>
    <w:rsid w:val="7E1852EE"/>
    <w:rsid w:val="7E1E7EA7"/>
    <w:rsid w:val="7EDB6F6B"/>
    <w:rsid w:val="7EE8576C"/>
    <w:rsid w:val="7EEB6498"/>
    <w:rsid w:val="7F1D37A8"/>
    <w:rsid w:val="7F507623"/>
    <w:rsid w:val="7F7D6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420" w:firstLineChars="200"/>
      <w:jc w:val="both"/>
    </w:pPr>
    <w:rPr>
      <w:rFonts w:eastAsia="宋体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link w:val="26"/>
    <w:autoRedefine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360" w:lineRule="auto"/>
      <w:outlineLvl w:val="0"/>
    </w:pPr>
    <w:rPr>
      <w:b/>
      <w:kern w:val="44"/>
      <w:sz w:val="36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360" w:lineRule="auto"/>
      <w:ind w:left="575" w:hanging="575" w:firstLineChars="0"/>
      <w:outlineLvl w:val="1"/>
    </w:pPr>
    <w:rPr>
      <w:rFonts w:ascii="Arial" w:hAnsi="Arial"/>
      <w:b/>
      <w:sz w:val="30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 w:firstLineChars="0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 w:firstLineChars="0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autoRedefine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autoRedefine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autoRedefine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autoRedefine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autoRedefine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20">
    <w:name w:val="Default Paragraph Font"/>
    <w:autoRedefine/>
    <w:semiHidden/>
    <w:qFormat/>
    <w:uiPriority w:val="0"/>
  </w:style>
  <w:style w:type="table" w:default="1" w:styleId="1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autoRedefine/>
    <w:qFormat/>
    <w:uiPriority w:val="0"/>
    <w:pPr>
      <w:jc w:val="left"/>
    </w:pPr>
  </w:style>
  <w:style w:type="paragraph" w:styleId="12">
    <w:name w:val="Body Text"/>
    <w:basedOn w:val="1"/>
    <w:autoRedefine/>
    <w:qFormat/>
    <w:uiPriority w:val="0"/>
    <w:pPr>
      <w:spacing w:after="120"/>
    </w:pPr>
    <w:rPr>
      <w:rFonts w:ascii="Calibri" w:hAnsi="Calibri" w:eastAsia="宋体" w:cs="Times New Roman"/>
    </w:rPr>
  </w:style>
  <w:style w:type="paragraph" w:styleId="1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5">
    <w:name w:val="toc 1"/>
    <w:basedOn w:val="1"/>
    <w:next w:val="1"/>
    <w:autoRedefine/>
    <w:qFormat/>
    <w:uiPriority w:val="0"/>
  </w:style>
  <w:style w:type="paragraph" w:styleId="16">
    <w:name w:val="toc 2"/>
    <w:basedOn w:val="1"/>
    <w:next w:val="1"/>
    <w:autoRedefine/>
    <w:qFormat/>
    <w:uiPriority w:val="0"/>
    <w:pPr>
      <w:ind w:left="420" w:leftChars="200"/>
    </w:pPr>
  </w:style>
  <w:style w:type="paragraph" w:styleId="17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8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21">
    <w:name w:val="FollowedHyperlink"/>
    <w:basedOn w:val="20"/>
    <w:autoRedefine/>
    <w:qFormat/>
    <w:uiPriority w:val="0"/>
    <w:rPr>
      <w:color w:val="800080"/>
      <w:u w:val="single"/>
    </w:rPr>
  </w:style>
  <w:style w:type="character" w:styleId="22">
    <w:name w:val="Emphasis"/>
    <w:basedOn w:val="20"/>
    <w:autoRedefine/>
    <w:qFormat/>
    <w:uiPriority w:val="0"/>
    <w:rPr>
      <w:i/>
    </w:rPr>
  </w:style>
  <w:style w:type="character" w:styleId="23">
    <w:name w:val="Hyperlink"/>
    <w:basedOn w:val="20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24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5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26">
    <w:name w:val="标题 1 Char"/>
    <w:link w:val="2"/>
    <w:autoRedefine/>
    <w:qFormat/>
    <w:uiPriority w:val="0"/>
    <w:rPr>
      <w:rFonts w:eastAsia="宋体" w:asciiTheme="minorAscii" w:hAnsiTheme="minorAscii"/>
      <w:b/>
      <w:kern w:val="44"/>
      <w:sz w:val="36"/>
    </w:rPr>
  </w:style>
  <w:style w:type="paragraph" w:customStyle="1" w:styleId="27">
    <w:name w:val="xl26"/>
    <w:basedOn w:val="1"/>
    <w:autoRedefine/>
    <w:qFormat/>
    <w:uiPriority w:val="0"/>
    <w:pPr>
      <w:widowControl/>
      <w:spacing w:beforeAutospacing="1" w:after="65" w:afterAutospacing="1"/>
      <w:ind w:firstLine="0" w:firstLineChars="0"/>
      <w:jc w:val="left"/>
      <w:textAlignment w:val="center"/>
    </w:pPr>
    <w:rPr>
      <w:rFonts w:ascii="Courier New" w:hAnsi="Courier New" w:cs="Courier New"/>
      <w:kern w:val="0"/>
      <w:lang w:eastAsia="en-US"/>
    </w:rPr>
  </w:style>
  <w:style w:type="paragraph" w:customStyle="1" w:styleId="28">
    <w:name w:val="_图片"/>
    <w:basedOn w:val="1"/>
    <w:next w:val="1"/>
    <w:autoRedefine/>
    <w:qFormat/>
    <w:uiPriority w:val="0"/>
    <w:pPr>
      <w:spacing w:before="46" w:after="46" w:line="360" w:lineRule="auto"/>
      <w:jc w:val="center"/>
    </w:pPr>
    <w:rPr>
      <w:rFonts w:ascii="Times New Roman" w:hAnsi="Times New Roman" w:eastAsia="宋体" w:cs="Times New Roman"/>
      <w:b/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4" Type="http://schemas.openxmlformats.org/officeDocument/2006/relationships/fontTable" Target="fontTable.xml"/><Relationship Id="rId73" Type="http://schemas.openxmlformats.org/officeDocument/2006/relationships/numbering" Target="numbering.xml"/><Relationship Id="rId72" Type="http://schemas.openxmlformats.org/officeDocument/2006/relationships/customXml" Target="../customXml/item1.xml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footer" Target="footer2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footer" Target="footer1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31</Pages>
  <Words>2904</Words>
  <Characters>3016</Characters>
  <Lines>0</Lines>
  <Paragraphs>0</Paragraphs>
  <TotalTime>3</TotalTime>
  <ScaleCrop>false</ScaleCrop>
  <LinksUpToDate>false</LinksUpToDate>
  <CharactersWithSpaces>3089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WPS_1678671027</cp:lastModifiedBy>
  <dcterms:modified xsi:type="dcterms:W3CDTF">2024-06-04T01:12:37Z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DBF2BE1CB64747E7813C575E21A18B60_13</vt:lpwstr>
  </property>
  <property fmtid="{D5CDD505-2E9C-101B-9397-08002B2CF9AE}" pid="4" name="commondata">
    <vt:lpwstr>eyJoZGlkIjoiM2YzYzE1YWY5NGU0ZDllZmRhMTZmYjE2NTllMjI4MTUifQ==</vt:lpwstr>
  </property>
</Properties>
</file>